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5232" w:firstLine="707.9999999999995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Załącznik nr 1</w:t>
      </w:r>
    </w:p>
    <w:p w:rsidR="00000000" w:rsidDel="00000000" w:rsidP="00000000" w:rsidRDefault="00000000" w:rsidRPr="00000000">
      <w:pPr>
        <w:spacing w:after="0" w:line="240" w:lineRule="auto"/>
        <w:ind w:left="5940" w:firstLine="0"/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do Regulaminu konkursu </w:t>
        <w:br w:type="textWrapping"/>
        <w:t xml:space="preserve">nr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Kon/1/2017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5940" w:firstLine="0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na Partnera Instytutu Badań Edukacyjnych do wspólnego przygotowania i realizacji</w:t>
      </w:r>
    </w:p>
    <w:p w:rsidR="00000000" w:rsidDel="00000000" w:rsidP="00000000" w:rsidRDefault="00000000" w:rsidRPr="00000000">
      <w:pPr>
        <w:spacing w:after="0" w:line="240" w:lineRule="auto"/>
        <w:ind w:left="5940" w:firstLine="0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projektu pn. „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Opracowanie i upowszechnianie narzędzi diagnostycznych wspierających pomoc psychologiczno-pedagogiczną - obszar poznawczy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”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Formularz oferty*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 Partnera Instytutu Badań Edukacyjnych do wspólnego przygotowania i realizacji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projektu pn.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Opracowanie i upowszechnianie narzędzi diagnostycznych wspierających pomoc psychologiczno-pedagogiczną- obszar poznawczy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”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INFORMACJE O OFERENCIE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6584"/>
        <w:tblGridChange w:id="0">
          <w:tblGrid>
            <w:gridCol w:w="2628"/>
            <w:gridCol w:w="6584"/>
          </w:tblGrid>
        </w:tblGridChange>
      </w:tblGrid>
      <w:tr>
        <w:tc>
          <w:tcPr>
            <w:gridSpan w:val="2"/>
            <w:shd w:fill="f3f3f3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1.1 Nazwa Oferenta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3f3f3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1.2 Adres siedziby</w:t>
            </w:r>
          </w:p>
        </w:tc>
      </w:tr>
      <w:tr>
        <w:tc>
          <w:tcPr>
            <w:shd w:fill="f3f3f3" w:val="clear"/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ulica, nr budynku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nr lokalu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Miasto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 pocztowy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Fax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3f3f3" w:val="clear"/>
          </w:tcPr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120" w:before="120" w:line="24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Dane Oferenta</w:t>
            </w:r>
          </w:p>
        </w:tc>
      </w:tr>
      <w:tr>
        <w:tc>
          <w:tcPr>
            <w:shd w:fill="f3f3f3" w:val="clear"/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REGON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adres biura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120" w:before="120" w:line="24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Osoba upoważniona do podejmowania decyzji wiążących w imieniu Oferenta – imię, nazwisko, funkcja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3f3f3" w:val="clear"/>
          </w:tcPr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120" w:before="120" w:line="24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Osoba do kontaktu</w:t>
            </w:r>
          </w:p>
        </w:tc>
      </w:tr>
      <w:tr>
        <w:tc>
          <w:tcPr>
            <w:shd w:fill="f3f3f3" w:val="clear"/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Imię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Nazwisko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nr telefonu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adres e-mail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OPIS DOŚWIADCZENIA OFERENTA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shd w:fill="f3f3f3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2.1 Wykazanie posiadania przez Oferenta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udokumentowanego doświadczenia w prowadzeniu badań naukowych w obszarze poradnictwa psychologiczno-pedagogicznego, tj. wykazanie, że w ciągu ostatnich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2.2 Wykazanie posiadania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kadry zapewniającej wysoką jakość opracowywanych narzędzi wraz z opisem minimalnych wymagań w zakresie wykształcenia i doświadczenia kadry merytorycznej (zgodnie z załącznikiem nr 19 do regulaminu naboru wniosków o dofinansowanie nr POWR.02.10.00-IP-00-009/17) w liczbie co najmniej 10 osób.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2.3 Wykazanie posiadania doświadczenia w realizacji projektów lub usług, których przedmiotem było opracowanie lub adaptacja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wystandaryzowanych psychologicznych narzędzi diagnostycznych.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2.4 Wykazanie posiadania doświadczenia w realizacji projektów lub usług, których przedmiotem było opracowanie lub adaptacja wystandaryzowanych narzędzi diagnostycznych psychologicznych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dla dzieci i młodzieży.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2.5 Wykazanie posiadania doświadczenia w realizacji projektów lub usług, których przedmiotem było opracowanie lub adaptacja wystandaryzowanych narzędzi diagnostycznych psychologicznych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 obszarze poznawczym.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2.6 Wykazanie posiadania doświadczenia w realizacji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projektów lub usług, których przedmiotem było opracowanie lub adaptacja wystandaryzowanych narzędzi diagnostycznych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przeznaczonych do użytku w poradniach psychologiczno-pedagogicznych.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2.7 Wykazanie posiadania doświadczenia w realizacji wykazanie posiadania doświadczenia w realizacji w realizacji projektów lub usług, których przedmiotem było opracowanie lub adaptacja wystandaryzowanych narzędzi diagnostycznych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 wersji elektronicznej.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OPIS POTENCJAŁU ORGANIZACYJNO-TECHNICZNEGO OFERENTA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120" w:before="120" w:lineRule="auto"/>
              <w:ind w:left="360" w:hanging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Wykazanie posiadania zaplecza technicznego, w tym w szczególności sprzętu lub aparatury niezbędnej do realizacji badań związanych ze sferą funkcjonowania poznawczego (np.: pomieszczenie z lustrem fenickim/weneckim, system do rejestracji audio-wideo, eye-tracker/okulograf, elektroencefalograf, galwanometr, aparatura do badań elektromiograficznych).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Wykazanie posiadania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  <w:rtl w:val="0"/>
              </w:rPr>
              <w:t xml:space="preserve">oprogramowania do analizy danych zbieranych podczas badań związanych ze sferą funkcjonowania poznawczego (np.: Brain Vision Analyzer, NAVI,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  <w:rtl w:val="0"/>
              </w:rPr>
              <w:t xml:space="preserve">Statistica, SPSS, Experiment Builder, Data Viewer –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d9d9d9" w:val="clear"/>
                <w:rtl w:val="0"/>
              </w:rPr>
              <w:t xml:space="preserve">podobnych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Wykazanie posiadania zaplecza organizacyjnego, w tym w szczególności możliwości przeprowadzenia badań terenowych, tj. zapewnienie obsługi organizacyjno-logistycznej na terenie poszczególnych województw rozumianej jako zapewnienie niezbędnych zasobów kadrowych (minimum 1 pracownik Oferenta) i technicznych (warunki lokalowo-techniczne).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OPIS KONCEPCJI METODOLOGICZNEJ PROJEKTU</w:t>
      </w:r>
      <w:r w:rsidDel="00000000" w:rsidR="00000000" w:rsidRPr="00000000">
        <w:rPr>
          <w:color w:val="000000"/>
          <w:rtl w:val="0"/>
        </w:rPr>
        <w:t xml:space="preserve">, w tym w szczególności opis planowanej konstrukcji zestawu narzędzi i opis planowanego sposobu prowadzenia badań standaryzacyjnych, normalizacyjnych i walidacyjnych</w:t>
      </w: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Opis planowanej konstrukcji zestawu narzędzi.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Opis planowanego sposobu prowadzenia badań standaryzacyjnych, normalizacyjnych i walidacyjnych.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Podpis osoby upoważnionej do podejmowania decyzji wiążących w imieniu Oferenta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120" w:before="12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* Oferent zobowiązany jest do uzupełnienia wszystkich wymaganych pól Formularza oferty. W sytuacji, gdy pole nie dotyczy Oferenta lub Oferent nie jest w stanie wykazać wymaganych w nim informacji, należy wstawić zapis: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nie dotyczy/brak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. Do formularza można dołączyć inne dokumenty i opracowania własne przydatne podczas oceny oferty.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potwierdzenie ww. wymagań do oferty dołączam następujące dokumenty:**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………………………………………………………………………………………………………....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…………………………………………………………..…………………………………………....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 </w:t>
      </w:r>
    </w:p>
    <w:p w:rsidR="00000000" w:rsidDel="00000000" w:rsidP="00000000" w:rsidRDefault="00000000" w:rsidRPr="00000000">
      <w:pPr>
        <w:spacing w:after="0" w:line="240" w:lineRule="auto"/>
        <w:ind w:left="6372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(data i 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9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9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9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9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9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9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9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9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9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9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9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9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9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9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**Należy sporządzić spis dołączanych dokumentów.</w:t>
      </w:r>
    </w:p>
    <w:sectPr>
      <w:footerReference r:id="rId5" w:type="default"/>
      <w:footerReference r:id="rId6" w:type="even"/>
      <w:pgSz w:h="16838" w:w="11906"/>
      <w:pgMar w:bottom="1418" w:top="1134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3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720" w:hanging="72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080" w:hanging="108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440" w:hanging="1440"/>
      </w:pPr>
      <w:rPr/>
    </w:lvl>
  </w:abstractNum>
  <w:abstractNum w:abstractNumId="2">
    <w:lvl w:ilvl="0">
      <w:start w:val="3"/>
      <w:numFmt w:val="decimal"/>
      <w:lvlText w:val="%1"/>
      <w:lvlJc w:val="left"/>
      <w:pPr>
        <w:ind w:left="360" w:hanging="360"/>
      </w:pPr>
      <w:rPr>
        <w:rFonts w:ascii="Calibri" w:cs="Calibri" w:eastAsia="Calibri" w:hAnsi="Calibri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cs="Calibri" w:eastAsia="Calibri" w:hAnsi="Calibri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cs="Calibri" w:eastAsia="Calibri" w:hAnsi="Calibri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cs="Calibri" w:eastAsia="Calibri" w:hAnsi="Calibri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cs="Calibri" w:eastAsia="Calibri" w:hAnsi="Calibri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cs="Calibri" w:eastAsia="Calibri" w:hAnsi="Calibri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cs="Calibri" w:eastAsia="Calibri" w:hAnsi="Calibri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cs="Calibri" w:eastAsia="Calibri" w:hAnsi="Calibri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cs="Calibri" w:eastAsia="Calibri" w:hAnsi="Calibri"/>
        <w:color w:val="000000"/>
        <w:sz w:val="22"/>
        <w:szCs w:val="22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