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5A" w:rsidRDefault="006A5A5A" w:rsidP="00DD7483">
      <w:pPr>
        <w:pStyle w:val="Akapitzlist"/>
      </w:pPr>
      <w:bookmarkStart w:id="0" w:name="_GoBack"/>
      <w:bookmarkEnd w:id="0"/>
      <w:r>
        <w:t>Opis Przedmiotu Zamówienia</w:t>
      </w:r>
    </w:p>
    <w:p w:rsidR="006A5A5A" w:rsidRDefault="006A5A5A" w:rsidP="00DD7483">
      <w:pPr>
        <w:pStyle w:val="Akapitzlist"/>
      </w:pPr>
    </w:p>
    <w:p w:rsidR="00DD7483" w:rsidRDefault="00DD7483" w:rsidP="00DD7483">
      <w:pPr>
        <w:pStyle w:val="Akapitzlist"/>
      </w:pPr>
      <w:r>
        <w:t xml:space="preserve">Laptop </w:t>
      </w:r>
      <w:r w:rsidR="009425B5">
        <w:t>– 1 szt.</w:t>
      </w:r>
    </w:p>
    <w:p w:rsidR="00DD7483" w:rsidRDefault="00DD7483" w:rsidP="00DD7483">
      <w:pPr>
        <w:pStyle w:val="Akapitzlist"/>
      </w:pPr>
      <w:r>
        <w:t xml:space="preserve">- matowy ekran 15,6” o rozdzielczości min. </w:t>
      </w:r>
      <w:r w:rsidRPr="00DD7483">
        <w:t>1366 x 768</w:t>
      </w:r>
      <w:r>
        <w:t xml:space="preserve"> pikseli;</w:t>
      </w:r>
    </w:p>
    <w:p w:rsidR="00DD7483" w:rsidRDefault="00DD7483" w:rsidP="00DD7483">
      <w:pPr>
        <w:pStyle w:val="Akapitzlist"/>
      </w:pPr>
      <w:r>
        <w:t>- p</w:t>
      </w:r>
      <w:r w:rsidR="00C271DB">
        <w:t>rocesor osiągający wynik min. 77</w:t>
      </w:r>
      <w:r>
        <w:t>00 punktów w teście „</w:t>
      </w:r>
      <w:proofErr w:type="spellStart"/>
      <w:r>
        <w:t>Passmark</w:t>
      </w:r>
      <w:proofErr w:type="spellEnd"/>
      <w:r>
        <w:t xml:space="preserve"> CPU” </w:t>
      </w:r>
    </w:p>
    <w:p w:rsidR="00DD7483" w:rsidRDefault="00DD7483" w:rsidP="00DD7483">
      <w:pPr>
        <w:pStyle w:val="Akapitzlist"/>
      </w:pPr>
      <w:r>
        <w:t xml:space="preserve">- min. </w:t>
      </w:r>
      <w:r w:rsidR="009425B5">
        <w:t>8</w:t>
      </w:r>
      <w:r>
        <w:t xml:space="preserve"> GB pamięci RAM;</w:t>
      </w:r>
    </w:p>
    <w:p w:rsidR="00DD7483" w:rsidRDefault="00DD7483" w:rsidP="00DD7483">
      <w:pPr>
        <w:pStyle w:val="Akapitzlist"/>
      </w:pPr>
      <w:r>
        <w:t>- dysk twardy min. 500 GB;</w:t>
      </w:r>
    </w:p>
    <w:p w:rsidR="00DD7483" w:rsidRDefault="00DD7483" w:rsidP="00DD7483">
      <w:pPr>
        <w:pStyle w:val="Akapitzlist"/>
      </w:pPr>
      <w:r>
        <w:t>- nagrywarka DVD;</w:t>
      </w:r>
    </w:p>
    <w:p w:rsidR="00DD7483" w:rsidRDefault="00DD7483" w:rsidP="00DD7483">
      <w:pPr>
        <w:pStyle w:val="Akapitzlist"/>
      </w:pPr>
      <w:r>
        <w:t>- wbudowane głośniki, mikrofon, kamera internetowa;</w:t>
      </w:r>
    </w:p>
    <w:p w:rsidR="00DD7483" w:rsidRDefault="00DD7483" w:rsidP="00DD7483">
      <w:pPr>
        <w:pStyle w:val="Akapitzlist"/>
      </w:pPr>
      <w:r>
        <w:t xml:space="preserve">- obsługa sieci bezprzewodowych w standardach 802.11 b/g/n, sieci przewodowych Ethernet oraz </w:t>
      </w:r>
      <w:proofErr w:type="spellStart"/>
      <w:r>
        <w:t>bluetooth</w:t>
      </w:r>
      <w:proofErr w:type="spellEnd"/>
      <w:r>
        <w:t xml:space="preserve"> (w ostatnim przypadku możliwe jest zastosowanie przejściówki lub adaptera);</w:t>
      </w:r>
    </w:p>
    <w:p w:rsidR="00DD7483" w:rsidRDefault="00DD7483" w:rsidP="00DD7483">
      <w:pPr>
        <w:pStyle w:val="Akapitzlist"/>
      </w:pPr>
      <w:r>
        <w:t>- porty: D-</w:t>
      </w:r>
      <w:proofErr w:type="spellStart"/>
      <w:r>
        <w:t>sub</w:t>
      </w:r>
      <w:proofErr w:type="spellEnd"/>
      <w:r>
        <w:t>, HDMI lub micro HDMI, RJ-45 (możliwe za</w:t>
      </w:r>
      <w:r w:rsidR="00C271DB">
        <w:t>stosowanie przejściówek), min. 3</w:t>
      </w:r>
      <w:r>
        <w:t xml:space="preserve"> porty USB, w tym min. 1*USB 3.0;</w:t>
      </w:r>
    </w:p>
    <w:p w:rsidR="00DD7483" w:rsidRDefault="00DD7483" w:rsidP="00DD7483">
      <w:pPr>
        <w:pStyle w:val="Akapitzlist"/>
      </w:pPr>
      <w:r>
        <w:t>- czytnik kart pamięci;</w:t>
      </w:r>
    </w:p>
    <w:p w:rsidR="00DD7483" w:rsidRDefault="00DD7483" w:rsidP="00DD7483">
      <w:pPr>
        <w:pStyle w:val="Akapitzlist"/>
      </w:pPr>
      <w:r>
        <w:t>- masa z baterią maks. 3 kg;</w:t>
      </w:r>
    </w:p>
    <w:p w:rsidR="00DD7483" w:rsidRDefault="00DD7483" w:rsidP="00DD7483">
      <w:pPr>
        <w:pStyle w:val="Akapitzlist"/>
      </w:pPr>
      <w:r>
        <w:t>- maksymalny czas pracy na baterii min. 3 godziny;</w:t>
      </w:r>
    </w:p>
    <w:p w:rsidR="00DD7483" w:rsidRDefault="00DD7483" w:rsidP="00DD7483">
      <w:pPr>
        <w:pStyle w:val="Akapitzlist"/>
      </w:pPr>
      <w:r>
        <w:t>- torba, zasilacz dedykowany do danego modelu, myszka optyczna lub laserowa USB;</w:t>
      </w:r>
    </w:p>
    <w:p w:rsidR="00DD7483" w:rsidRDefault="00DD7483" w:rsidP="00DD7483">
      <w:pPr>
        <w:pStyle w:val="Akapitzlist"/>
      </w:pPr>
      <w:r>
        <w:t>- 64-bitowy system operacyjny Windows 7 lub Windows 8</w:t>
      </w:r>
      <w:r w:rsidR="0036587D">
        <w:t>/8.1</w:t>
      </w:r>
      <w:r>
        <w:t xml:space="preserve"> lub równoważny;</w:t>
      </w:r>
    </w:p>
    <w:p w:rsidR="00DD7483" w:rsidRDefault="00DD7483" w:rsidP="00DD7483">
      <w:pPr>
        <w:pStyle w:val="Akapitzlist"/>
      </w:pPr>
      <w:r>
        <w:t>- Ms Office 2013 Standard na licencji edukacyjnej lub równoważny;</w:t>
      </w:r>
    </w:p>
    <w:p w:rsidR="00DD7483" w:rsidRDefault="00DD7483" w:rsidP="00DD7483">
      <w:pPr>
        <w:pStyle w:val="Akapitzlist"/>
      </w:pPr>
      <w:r>
        <w:t>- oprogramowanie antywirusowe z 3-letnią aktualizacją;</w:t>
      </w:r>
    </w:p>
    <w:p w:rsidR="0036587D" w:rsidRDefault="0036587D" w:rsidP="00DD7483">
      <w:pPr>
        <w:pStyle w:val="Akapitzlist"/>
      </w:pPr>
      <w:r>
        <w:t xml:space="preserve">- oprogramowanie - </w:t>
      </w:r>
      <w:r w:rsidRPr="0036587D">
        <w:t xml:space="preserve">Pakiet Delphi </w:t>
      </w:r>
      <w:proofErr w:type="spellStart"/>
      <w:r w:rsidRPr="0036587D">
        <w:t>Embarcadero</w:t>
      </w:r>
      <w:proofErr w:type="spellEnd"/>
      <w:r w:rsidRPr="0036587D">
        <w:t xml:space="preserve"> RAD XE2 Professional</w:t>
      </w:r>
      <w:r>
        <w:t xml:space="preserve"> lub równoważne</w:t>
      </w:r>
    </w:p>
    <w:p w:rsidR="00DD7483" w:rsidRDefault="00DD7483" w:rsidP="00DD7483">
      <w:pPr>
        <w:pStyle w:val="Akapitzlist"/>
      </w:pPr>
    </w:p>
    <w:p w:rsidR="00DD7483" w:rsidRDefault="00DD7483" w:rsidP="00DD7483">
      <w:r>
        <w:t>Zamawiający uzna za równoważne oferowane oprogramowanie w zakresie:</w:t>
      </w:r>
    </w:p>
    <w:p w:rsidR="00DD7483" w:rsidRPr="00316843" w:rsidRDefault="00DD7483" w:rsidP="00DD748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szCs w:val="20"/>
        </w:rPr>
      </w:pPr>
      <w:r w:rsidRPr="00316843">
        <w:rPr>
          <w:rFonts w:cstheme="minorHAnsi"/>
          <w:b/>
          <w:szCs w:val="20"/>
        </w:rPr>
        <w:t>Systemu operacyjnego, które spełni łącznie następujące warunki:</w:t>
      </w:r>
    </w:p>
    <w:p w:rsidR="00DD7483" w:rsidRPr="00316843" w:rsidRDefault="00DD7483" w:rsidP="00DD748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  <w:u w:val="single"/>
        </w:rPr>
      </w:pPr>
      <w:r w:rsidRPr="00316843">
        <w:rPr>
          <w:rFonts w:cstheme="minorHAnsi"/>
          <w:szCs w:val="20"/>
          <w:u w:val="single"/>
        </w:rPr>
        <w:t>W zakresie licencji:</w:t>
      </w:r>
    </w:p>
    <w:p w:rsidR="00DD7483" w:rsidRPr="0031684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316843">
        <w:rPr>
          <w:rFonts w:cstheme="minorHAnsi"/>
          <w:szCs w:val="20"/>
        </w:rPr>
        <w:t xml:space="preserve">Licencja uprawniająca do użytkowania </w:t>
      </w:r>
      <w:r>
        <w:rPr>
          <w:rFonts w:cstheme="minorHAnsi"/>
          <w:szCs w:val="20"/>
        </w:rPr>
        <w:t>wieczystego</w:t>
      </w:r>
    </w:p>
    <w:p w:rsidR="00DD7483" w:rsidRPr="00316843" w:rsidRDefault="00DD7483" w:rsidP="00DD748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  <w:u w:val="single"/>
        </w:rPr>
      </w:pPr>
      <w:r w:rsidRPr="00316843">
        <w:rPr>
          <w:rFonts w:cstheme="minorHAnsi"/>
          <w:szCs w:val="20"/>
          <w:u w:val="single"/>
        </w:rPr>
        <w:t>w zakresie funkcjonalności:</w:t>
      </w:r>
    </w:p>
    <w:p w:rsidR="00DD7483" w:rsidRPr="0031684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316843">
        <w:rPr>
          <w:rFonts w:cstheme="minorHAnsi"/>
          <w:szCs w:val="20"/>
        </w:rPr>
        <w:t xml:space="preserve">pełna obsługa wszystkich podzespołów (kamera, karta sieci bezprzewodowej, itd.) laptopów </w:t>
      </w:r>
      <w:r w:rsidR="00C271DB">
        <w:rPr>
          <w:rFonts w:cstheme="minorHAnsi"/>
          <w:szCs w:val="20"/>
        </w:rPr>
        <w:t>będącego przedmiotem zakupu;</w:t>
      </w:r>
      <w:r w:rsidRPr="00316843">
        <w:rPr>
          <w:rFonts w:cstheme="minorHAnsi"/>
          <w:szCs w:val="20"/>
        </w:rPr>
        <w:t xml:space="preserve"> </w:t>
      </w:r>
    </w:p>
    <w:p w:rsidR="00DD7483" w:rsidRPr="0031684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316843">
        <w:rPr>
          <w:rFonts w:cstheme="minorHAnsi"/>
          <w:szCs w:val="20"/>
        </w:rPr>
        <w:t xml:space="preserve">możliwość natywnego (bez korzystania z emulatorów) uruchomienia pakietu biurowego </w:t>
      </w:r>
      <w:r>
        <w:rPr>
          <w:rFonts w:cstheme="minorHAnsi"/>
          <w:szCs w:val="20"/>
        </w:rPr>
        <w:t>będącego przedmiotem tego zamówienia;</w:t>
      </w:r>
    </w:p>
    <w:p w:rsidR="00DD7483" w:rsidRPr="0031684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316843">
        <w:rPr>
          <w:rFonts w:cstheme="minorHAnsi"/>
          <w:szCs w:val="20"/>
        </w:rPr>
        <w:t>obsługa szyfrowania wybranych katalogów dysku twardego;</w:t>
      </w:r>
    </w:p>
    <w:p w:rsidR="00DD7483" w:rsidRPr="0031684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polska wersja językowa;</w:t>
      </w:r>
    </w:p>
    <w:p w:rsidR="00DD748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316843">
        <w:rPr>
          <w:rFonts w:cstheme="minorHAnsi"/>
          <w:szCs w:val="20"/>
        </w:rPr>
        <w:t>Natywne wsparcie pracy w dome</w:t>
      </w:r>
      <w:r>
        <w:rPr>
          <w:rFonts w:cstheme="minorHAnsi"/>
          <w:szCs w:val="20"/>
        </w:rPr>
        <w:t>nie w systemie Active Directory w zakresie obsługi udziałów, korzystania z zasobów sieciowych udostępnianych przez system Windows Server 2003;</w:t>
      </w:r>
    </w:p>
    <w:p w:rsidR="00DD7483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Możliwość natywnej (bez korzystania z emulatorów) obsługi programów R, </w:t>
      </w:r>
      <w:proofErr w:type="spellStart"/>
      <w:r>
        <w:rPr>
          <w:rFonts w:cstheme="minorHAnsi"/>
          <w:szCs w:val="20"/>
        </w:rPr>
        <w:t>RStudio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Stata</w:t>
      </w:r>
      <w:proofErr w:type="spellEnd"/>
      <w:r>
        <w:rPr>
          <w:rFonts w:cstheme="minorHAnsi"/>
          <w:szCs w:val="20"/>
        </w:rPr>
        <w:t xml:space="preserve"> 11/ </w:t>
      </w:r>
      <w:proofErr w:type="spellStart"/>
      <w:r>
        <w:rPr>
          <w:rFonts w:cstheme="minorHAnsi"/>
          <w:szCs w:val="20"/>
        </w:rPr>
        <w:t>Stata</w:t>
      </w:r>
      <w:proofErr w:type="spellEnd"/>
      <w:r>
        <w:rPr>
          <w:rFonts w:cstheme="minorHAnsi"/>
          <w:szCs w:val="20"/>
        </w:rPr>
        <w:t xml:space="preserve"> 12 / </w:t>
      </w:r>
      <w:proofErr w:type="spellStart"/>
      <w:r>
        <w:rPr>
          <w:rFonts w:cstheme="minorHAnsi"/>
          <w:szCs w:val="20"/>
        </w:rPr>
        <w:t>Stata</w:t>
      </w:r>
      <w:proofErr w:type="spellEnd"/>
      <w:r>
        <w:rPr>
          <w:rFonts w:cstheme="minorHAnsi"/>
          <w:szCs w:val="20"/>
        </w:rPr>
        <w:t xml:space="preserve"> 13, </w:t>
      </w:r>
      <w:proofErr w:type="spellStart"/>
      <w:r>
        <w:rPr>
          <w:rFonts w:cstheme="minorHAnsi"/>
          <w:szCs w:val="20"/>
        </w:rPr>
        <w:t>MPlus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ConQuest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Parscale</w:t>
      </w:r>
      <w:proofErr w:type="spellEnd"/>
      <w:r>
        <w:rPr>
          <w:rFonts w:cstheme="minorHAnsi"/>
          <w:szCs w:val="20"/>
        </w:rPr>
        <w:t>.</w:t>
      </w:r>
    </w:p>
    <w:p w:rsidR="00DD7483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</w:p>
    <w:p w:rsidR="00DD7483" w:rsidRPr="00BC7DCE" w:rsidRDefault="00DD7483" w:rsidP="00DD748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szCs w:val="20"/>
        </w:rPr>
      </w:pPr>
      <w:r w:rsidRPr="00BC7DCE">
        <w:rPr>
          <w:rFonts w:cstheme="minorHAnsi"/>
          <w:b/>
          <w:szCs w:val="20"/>
        </w:rPr>
        <w:t>Pakiet</w:t>
      </w:r>
      <w:r>
        <w:rPr>
          <w:rFonts w:cstheme="minorHAnsi"/>
          <w:b/>
          <w:szCs w:val="20"/>
        </w:rPr>
        <w:t>u biurowego</w:t>
      </w:r>
      <w:r w:rsidRPr="00BC7DCE">
        <w:rPr>
          <w:rFonts w:cstheme="minorHAnsi"/>
          <w:b/>
          <w:szCs w:val="20"/>
        </w:rPr>
        <w:t>:</w:t>
      </w:r>
    </w:p>
    <w:p w:rsidR="00DD7483" w:rsidRPr="00BC7DCE" w:rsidRDefault="00DD7483" w:rsidP="00DD748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  <w:u w:val="single"/>
        </w:rPr>
      </w:pPr>
      <w:r w:rsidRPr="00BC7DCE">
        <w:rPr>
          <w:rFonts w:cstheme="minorHAnsi"/>
          <w:szCs w:val="20"/>
          <w:u w:val="single"/>
        </w:rPr>
        <w:t>w zakresie licencji:</w:t>
      </w:r>
    </w:p>
    <w:p w:rsidR="00DD7483" w:rsidRPr="00BC7DC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licencja uprawniająca do wieczystego użytkowania;</w:t>
      </w:r>
    </w:p>
    <w:p w:rsidR="00DD7483" w:rsidRPr="00BC7DC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możliwość używania wcześniejszych wersji oprogramowania bez ponoszenia dodatkowych opłat.</w:t>
      </w:r>
    </w:p>
    <w:p w:rsidR="00DD7483" w:rsidRPr="00BC7DCE" w:rsidRDefault="00DD7483" w:rsidP="00DD748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  <w:u w:val="single"/>
        </w:rPr>
      </w:pPr>
      <w:r w:rsidRPr="00BC7DCE">
        <w:rPr>
          <w:rFonts w:cstheme="minorHAnsi"/>
          <w:szCs w:val="20"/>
          <w:u w:val="single"/>
        </w:rPr>
        <w:t>w zakresie funkcjonalności</w:t>
      </w:r>
    </w:p>
    <w:p w:rsidR="00DD7483" w:rsidRPr="00BC7DC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pakiet musi składać się z programów: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- do edycji tekstu;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lastRenderedPageBreak/>
        <w:t>- arkusza kalkulacyjnego;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- do tworzenia prezentacji;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- program do obsługi kontaktów;</w:t>
      </w:r>
    </w:p>
    <w:p w:rsidR="00215F9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edytor t</w:t>
      </w:r>
      <w:r w:rsidR="00215F9E">
        <w:rPr>
          <w:rFonts w:cstheme="minorHAnsi"/>
          <w:szCs w:val="20"/>
        </w:rPr>
        <w:t>ekstu powinien umożliwiać:</w:t>
      </w:r>
    </w:p>
    <w:p w:rsidR="00DD7483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DD7483" w:rsidRPr="00BC7DCE">
        <w:rPr>
          <w:rFonts w:cstheme="minorHAnsi"/>
          <w:szCs w:val="20"/>
        </w:rPr>
        <w:t xml:space="preserve">zapis i odczyt dokumentów w formatach: rtf, </w:t>
      </w:r>
      <w:proofErr w:type="spellStart"/>
      <w:r w:rsidR="00DD7483" w:rsidRPr="00BC7DCE">
        <w:rPr>
          <w:rFonts w:cstheme="minorHAnsi"/>
          <w:szCs w:val="20"/>
        </w:rPr>
        <w:t>doc</w:t>
      </w:r>
      <w:proofErr w:type="spellEnd"/>
      <w:r w:rsidR="00DD7483" w:rsidRPr="00BC7DCE">
        <w:rPr>
          <w:rFonts w:cstheme="minorHAnsi"/>
          <w:szCs w:val="20"/>
        </w:rPr>
        <w:t xml:space="preserve">, </w:t>
      </w:r>
      <w:proofErr w:type="spellStart"/>
      <w:r w:rsidR="00DD7483" w:rsidRPr="00BC7DCE">
        <w:rPr>
          <w:rFonts w:cstheme="minorHAnsi"/>
          <w:szCs w:val="20"/>
        </w:rPr>
        <w:t>docx</w:t>
      </w:r>
      <w:proofErr w:type="spellEnd"/>
      <w:r w:rsidR="00DD7483" w:rsidRPr="00BC7DCE">
        <w:rPr>
          <w:rFonts w:cstheme="minorHAnsi"/>
          <w:szCs w:val="20"/>
        </w:rPr>
        <w:t xml:space="preserve"> oraz </w:t>
      </w:r>
      <w:proofErr w:type="spellStart"/>
      <w:r w:rsidR="00DD7483" w:rsidRPr="00BC7DCE">
        <w:rPr>
          <w:rFonts w:cstheme="minorHAnsi"/>
          <w:szCs w:val="20"/>
        </w:rPr>
        <w:t>odt</w:t>
      </w:r>
      <w:proofErr w:type="spellEnd"/>
      <w:r w:rsidR="00DD7483" w:rsidRPr="00BC7DCE">
        <w:rPr>
          <w:rFonts w:cstheme="minorHAnsi"/>
          <w:szCs w:val="20"/>
        </w:rPr>
        <w:t xml:space="preserve"> (dopuszczalne jest wykorzystanie w tym celu wtyczki);</w:t>
      </w:r>
    </w:p>
    <w:p w:rsidR="00215F9E" w:rsidRPr="00BC7DCE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umożliwiać pełną funkcjonalność trybu MS Office „śledź zmiany” wraz z systemem komentarzy;</w:t>
      </w:r>
    </w:p>
    <w:p w:rsidR="00215F9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arkusz kalkulacyjny powinien umożliwiać</w:t>
      </w:r>
      <w:r w:rsidR="00215F9E">
        <w:rPr>
          <w:rFonts w:cstheme="minorHAnsi"/>
          <w:szCs w:val="20"/>
        </w:rPr>
        <w:t>:</w:t>
      </w:r>
    </w:p>
    <w:p w:rsidR="00DD7483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DD7483" w:rsidRPr="00BC7DCE">
        <w:rPr>
          <w:rFonts w:cstheme="minorHAnsi"/>
          <w:szCs w:val="20"/>
        </w:rPr>
        <w:t xml:space="preserve"> zapis i odczyt dokumentów w formatach: xls, </w:t>
      </w:r>
      <w:proofErr w:type="spellStart"/>
      <w:r w:rsidR="00DD7483" w:rsidRPr="00BC7DCE">
        <w:rPr>
          <w:rFonts w:cstheme="minorHAnsi"/>
          <w:szCs w:val="20"/>
        </w:rPr>
        <w:t>xlsx</w:t>
      </w:r>
      <w:proofErr w:type="spellEnd"/>
      <w:r w:rsidR="00DD7483" w:rsidRPr="00BC7DCE">
        <w:rPr>
          <w:rFonts w:cstheme="minorHAnsi"/>
          <w:szCs w:val="20"/>
        </w:rPr>
        <w:t xml:space="preserve">, </w:t>
      </w:r>
      <w:proofErr w:type="spellStart"/>
      <w:r w:rsidR="00DD7483" w:rsidRPr="00BC7DCE">
        <w:rPr>
          <w:rFonts w:cstheme="minorHAnsi"/>
          <w:szCs w:val="20"/>
        </w:rPr>
        <w:t>ods</w:t>
      </w:r>
      <w:proofErr w:type="spellEnd"/>
      <w:r w:rsidR="00DD7483" w:rsidRPr="00BC7DCE">
        <w:rPr>
          <w:rFonts w:cstheme="minorHAnsi"/>
          <w:szCs w:val="20"/>
        </w:rPr>
        <w:t xml:space="preserve"> (dopuszczalne jest wykorzystanie w tym celu wtyczki);</w:t>
      </w:r>
    </w:p>
    <w:p w:rsidR="00215F9E" w:rsidRPr="00BC7DCE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pełna obsługa formuł kopiowanych z programu MS Excel (wersje 2007 i wyższe)</w:t>
      </w:r>
    </w:p>
    <w:p w:rsidR="00215F9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program do tworzenia prezentacji powinien umożliwiać</w:t>
      </w:r>
      <w:r w:rsidR="00215F9E">
        <w:rPr>
          <w:rFonts w:cstheme="minorHAnsi"/>
          <w:szCs w:val="20"/>
        </w:rPr>
        <w:t>:</w:t>
      </w:r>
      <w:r w:rsidRPr="00BC7DCE">
        <w:rPr>
          <w:rFonts w:cstheme="minorHAnsi"/>
          <w:szCs w:val="20"/>
        </w:rPr>
        <w:t xml:space="preserve"> </w:t>
      </w:r>
    </w:p>
    <w:p w:rsidR="00DD7483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DD7483" w:rsidRPr="00BC7DCE">
        <w:rPr>
          <w:rFonts w:cstheme="minorHAnsi"/>
          <w:szCs w:val="20"/>
        </w:rPr>
        <w:t xml:space="preserve">zapis i odczyt dokumentów w formatach: </w:t>
      </w:r>
      <w:proofErr w:type="spellStart"/>
      <w:r w:rsidR="00DD7483" w:rsidRPr="00BC7DCE">
        <w:rPr>
          <w:rFonts w:cstheme="minorHAnsi"/>
          <w:szCs w:val="20"/>
        </w:rPr>
        <w:t>ppt</w:t>
      </w:r>
      <w:proofErr w:type="spellEnd"/>
      <w:r w:rsidR="00DD7483" w:rsidRPr="00BC7DCE">
        <w:rPr>
          <w:rFonts w:cstheme="minorHAnsi"/>
          <w:szCs w:val="20"/>
        </w:rPr>
        <w:t xml:space="preserve">, </w:t>
      </w:r>
      <w:proofErr w:type="spellStart"/>
      <w:r w:rsidR="00DD7483" w:rsidRPr="00BC7DCE">
        <w:rPr>
          <w:rFonts w:cstheme="minorHAnsi"/>
          <w:szCs w:val="20"/>
        </w:rPr>
        <w:t>pptx</w:t>
      </w:r>
      <w:proofErr w:type="spellEnd"/>
      <w:r w:rsidR="00DD7483" w:rsidRPr="00BC7DCE">
        <w:rPr>
          <w:rFonts w:cstheme="minorHAnsi"/>
          <w:szCs w:val="20"/>
        </w:rPr>
        <w:t xml:space="preserve">, </w:t>
      </w:r>
      <w:proofErr w:type="spellStart"/>
      <w:r w:rsidR="00DD7483" w:rsidRPr="00BC7DCE">
        <w:rPr>
          <w:rFonts w:cstheme="minorHAnsi"/>
          <w:szCs w:val="20"/>
        </w:rPr>
        <w:t>odp</w:t>
      </w:r>
      <w:proofErr w:type="spellEnd"/>
      <w:r w:rsidR="00DD7483" w:rsidRPr="00BC7DCE">
        <w:rPr>
          <w:rFonts w:cstheme="minorHAnsi"/>
          <w:szCs w:val="20"/>
        </w:rPr>
        <w:t xml:space="preserve"> (dopuszczalne jest wykorzystanie w tym celu wtyczki);</w:t>
      </w:r>
    </w:p>
    <w:p w:rsidR="00215F9E" w:rsidRPr="00BC7DCE" w:rsidRDefault="00215F9E" w:rsidP="00215F9E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obsługa prezentacji w wyżej wymienionych formatach w postaci zgodnej z ich pierwowzorem, wytworzonym w MS PowerPoint (wersje 2007 i wyższe), w szczególności formatowanie, kolejność elementów na slajdach, konstrukcja animacji;</w:t>
      </w:r>
    </w:p>
    <w:p w:rsidR="00DD7483" w:rsidRPr="00BC7DC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wszystkie programy pakietu powinny umożliwiać eksport do formatu pdf, (dopuszczalne jest wyk</w:t>
      </w:r>
      <w:r w:rsidR="00215F9E">
        <w:rPr>
          <w:rFonts w:cstheme="minorHAnsi"/>
          <w:szCs w:val="20"/>
        </w:rPr>
        <w:t>orzystanie w tym celu wtyczki);</w:t>
      </w:r>
    </w:p>
    <w:p w:rsidR="00DD7483" w:rsidRPr="00BC7DCE" w:rsidRDefault="00DD7483" w:rsidP="00DD7483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program do obsługi kontaktów powinien realizować funkcje: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- klienta e-mail;</w:t>
      </w:r>
    </w:p>
    <w:p w:rsidR="00DD7483" w:rsidRPr="00BC7DCE" w:rsidRDefault="00DD7483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 w:rsidRPr="00BC7DCE">
        <w:rPr>
          <w:rFonts w:cstheme="minorHAnsi"/>
          <w:szCs w:val="20"/>
        </w:rPr>
        <w:t>- kalendarza z terminarzem;</w:t>
      </w:r>
    </w:p>
    <w:p w:rsidR="00DD7483" w:rsidRDefault="00215F9E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menadżera kontaktów;</w:t>
      </w:r>
    </w:p>
    <w:p w:rsidR="00215F9E" w:rsidRPr="00BC7DCE" w:rsidRDefault="00215F9E" w:rsidP="00DD7483">
      <w:pPr>
        <w:widowControl w:val="0"/>
        <w:suppressAutoHyphens/>
        <w:spacing w:after="0" w:line="240" w:lineRule="auto"/>
        <w:ind w:left="144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umożliwienie bezpośredniej migracji kont pocztowych wraz z ustawieniami, archiwum wiadomości i układem folderów z MS Outlook (wersje 2007 i wyższe)</w:t>
      </w:r>
    </w:p>
    <w:p w:rsidR="00DD7483" w:rsidRPr="00316843" w:rsidRDefault="00DD7483" w:rsidP="00DD748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:rsidR="00DD7483" w:rsidRPr="00316843" w:rsidRDefault="00DD7483" w:rsidP="00DD748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szCs w:val="20"/>
        </w:rPr>
      </w:pPr>
      <w:r w:rsidRPr="00316843">
        <w:rPr>
          <w:rFonts w:cstheme="minorHAnsi"/>
          <w:b/>
          <w:szCs w:val="20"/>
        </w:rPr>
        <w:t>Programu antywirusowego, który spełni łącznie następujące warunki:</w:t>
      </w:r>
    </w:p>
    <w:p w:rsidR="00DD7483" w:rsidRPr="00316843" w:rsidRDefault="00DD7483" w:rsidP="00DD7483">
      <w:pPr>
        <w:pStyle w:val="Tekstpodstawowy1"/>
        <w:numPr>
          <w:ilvl w:val="1"/>
          <w:numId w:val="6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Funkcjonalne: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 xml:space="preserve">pełne wsparcie dla systemów </w:t>
      </w:r>
      <w:r>
        <w:rPr>
          <w:rFonts w:asciiTheme="minorHAnsi" w:hAnsiTheme="minorHAnsi"/>
        </w:rPr>
        <w:t xml:space="preserve">Microsoft Windows </w:t>
      </w:r>
      <w:r w:rsidRPr="00316843">
        <w:rPr>
          <w:rFonts w:asciiTheme="minorHAnsi" w:hAnsiTheme="minorHAnsi"/>
        </w:rPr>
        <w:t>Vista/Windows 7</w:t>
      </w:r>
      <w:r>
        <w:rPr>
          <w:rFonts w:asciiTheme="minorHAnsi" w:hAnsiTheme="minorHAnsi"/>
        </w:rPr>
        <w:t>/Windows 8</w:t>
      </w:r>
      <w:r w:rsidRPr="00316843">
        <w:rPr>
          <w:rFonts w:asciiTheme="minorHAnsi" w:hAnsiTheme="minorHAnsi"/>
        </w:rPr>
        <w:t>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wsparcie dla 32- i 64-bitowej wersji systemu Windows,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wersja programu dla stacji roboczych Windows dostępna w języku polskim,</w:t>
      </w:r>
    </w:p>
    <w:p w:rsidR="00DD7483" w:rsidRPr="00316843" w:rsidRDefault="00DD7483" w:rsidP="00DD7483">
      <w:pPr>
        <w:pStyle w:val="Tekstpodstawowy1"/>
        <w:numPr>
          <w:ilvl w:val="1"/>
          <w:numId w:val="6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ochrona antywirusowa i anty</w:t>
      </w:r>
      <w:r>
        <w:rPr>
          <w:rFonts w:asciiTheme="minorHAnsi" w:hAnsiTheme="minorHAnsi"/>
        </w:rPr>
        <w:t>-</w:t>
      </w:r>
      <w:r w:rsidRPr="00316843">
        <w:rPr>
          <w:rFonts w:asciiTheme="minorHAnsi" w:hAnsiTheme="minorHAnsi"/>
        </w:rPr>
        <w:t>spyware: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ochrona przed wirusami, trojanami, robakami,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1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 xml:space="preserve">wykrywanie i usuwanie niebezpiecznych aplikacji typu </w:t>
      </w:r>
      <w:proofErr w:type="spellStart"/>
      <w:r w:rsidRPr="00316843">
        <w:rPr>
          <w:rFonts w:asciiTheme="minorHAnsi" w:hAnsiTheme="minorHAnsi"/>
        </w:rPr>
        <w:t>adware</w:t>
      </w:r>
      <w:proofErr w:type="spellEnd"/>
      <w:r w:rsidRPr="00316843">
        <w:rPr>
          <w:rFonts w:asciiTheme="minorHAnsi" w:hAnsiTheme="minorHAnsi"/>
        </w:rPr>
        <w:t xml:space="preserve">, spyware, dialer oraz wbudowana technologia do ochrony przed </w:t>
      </w:r>
      <w:proofErr w:type="spellStart"/>
      <w:r w:rsidRPr="00316843">
        <w:rPr>
          <w:rFonts w:asciiTheme="minorHAnsi" w:hAnsiTheme="minorHAnsi"/>
        </w:rPr>
        <w:t>rootkitami</w:t>
      </w:r>
      <w:proofErr w:type="spellEnd"/>
      <w:r w:rsidRPr="00316843">
        <w:rPr>
          <w:rFonts w:asciiTheme="minorHAnsi" w:hAnsiTheme="minorHAnsi"/>
        </w:rPr>
        <w:t>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skanowanie w czasie rzeczywistym otwieranych, zapisywanych i wykonywanych plików,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możliwość skanowania całego dysku, wybranych katalogów lub pojedynczych plików "na żądanie" lub według harmonogramu,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możliwość skanowania dysków sieciowych i dysków przenośnych.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skanowanie plików spakowanych i skompresowanych.</w:t>
      </w:r>
    </w:p>
    <w:p w:rsidR="00DD7483" w:rsidRPr="0031684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 w:rsidRPr="00316843">
        <w:rPr>
          <w:rFonts w:asciiTheme="minorHAnsi" w:hAnsiTheme="minorHAnsi"/>
        </w:rPr>
        <w:t>możliwość przeniesienia zainfekowanych plików i załączników poczty w bezpieczny obszar dysku (do kwarantanny) w celu dalszej kontroli; pliki muszą być przechowywane w kwarantannie w postaci zaszyfrowanej, uniemożliwiającej ich rozruch bądź wydobycie z kwarantanny bez udziału oprogramowania antywirusowego,</w:t>
      </w:r>
    </w:p>
    <w:p w:rsidR="00DD7483" w:rsidRDefault="00DD7483" w:rsidP="00DD7483">
      <w:pPr>
        <w:pStyle w:val="Tekstpodstawowy1"/>
        <w:numPr>
          <w:ilvl w:val="0"/>
          <w:numId w:val="7"/>
        </w:numPr>
        <w:shd w:val="clear" w:color="auto" w:fill="auto"/>
        <w:tabs>
          <w:tab w:val="left" w:pos="561"/>
        </w:tabs>
        <w:spacing w:before="0" w:line="274" w:lineRule="exact"/>
        <w:jc w:val="both"/>
        <w:rPr>
          <w:rFonts w:asciiTheme="minorHAnsi" w:hAnsiTheme="minorHAnsi"/>
          <w:lang w:val="en-US"/>
        </w:rPr>
      </w:pPr>
      <w:r w:rsidRPr="00316843">
        <w:rPr>
          <w:rFonts w:asciiTheme="minorHAnsi" w:hAnsiTheme="minorHAnsi"/>
        </w:rPr>
        <w:t xml:space="preserve">skanowanie i oczyszczanie w czasie rzeczywistym poczty przychodzącej i wychodzącej obsługiwanej przy pomocy programu MS Outlook. </w:t>
      </w:r>
      <w:r w:rsidRPr="00657601">
        <w:rPr>
          <w:rFonts w:asciiTheme="minorHAnsi" w:hAnsiTheme="minorHAnsi"/>
          <w:lang w:val="en-US"/>
        </w:rPr>
        <w:t xml:space="preserve">Outlook Express, Windows Mail, Mozilla Thunderbird </w:t>
      </w:r>
      <w:proofErr w:type="spellStart"/>
      <w:r w:rsidRPr="00657601">
        <w:rPr>
          <w:rFonts w:asciiTheme="minorHAnsi" w:hAnsiTheme="minorHAnsi"/>
          <w:lang w:val="en-US"/>
        </w:rPr>
        <w:t>i</w:t>
      </w:r>
      <w:proofErr w:type="spellEnd"/>
      <w:r w:rsidRPr="00657601">
        <w:rPr>
          <w:rFonts w:asciiTheme="minorHAnsi" w:hAnsiTheme="minorHAnsi"/>
          <w:lang w:val="en-US"/>
        </w:rPr>
        <w:t xml:space="preserve"> Windows Live Mail,</w:t>
      </w:r>
    </w:p>
    <w:p w:rsidR="0036587D" w:rsidRPr="00657601" w:rsidRDefault="0036587D" w:rsidP="0036587D">
      <w:pPr>
        <w:pStyle w:val="Tekstpodstawowy1"/>
        <w:shd w:val="clear" w:color="auto" w:fill="auto"/>
        <w:tabs>
          <w:tab w:val="left" w:pos="561"/>
        </w:tabs>
        <w:spacing w:before="0" w:line="274" w:lineRule="exact"/>
        <w:ind w:left="1440" w:firstLine="0"/>
        <w:jc w:val="both"/>
        <w:rPr>
          <w:rFonts w:asciiTheme="minorHAnsi" w:hAnsiTheme="minorHAnsi"/>
          <w:lang w:val="en-US"/>
        </w:rPr>
      </w:pPr>
    </w:p>
    <w:p w:rsidR="00DD7483" w:rsidRDefault="0036587D" w:rsidP="0036587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Pakietu oprogramowania programistycznego, który spełni następujące warunki: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 w:rsidRPr="0036587D">
        <w:rPr>
          <w:rFonts w:asciiTheme="minorHAnsi" w:hAnsiTheme="minorHAnsi"/>
        </w:rPr>
        <w:t xml:space="preserve">wspomaganie dla obsługi relacyjnych </w:t>
      </w:r>
      <w:r>
        <w:rPr>
          <w:rFonts w:asciiTheme="minorHAnsi" w:hAnsiTheme="minorHAnsi"/>
        </w:rPr>
        <w:t>systemów bazodanowych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obsługa standardowych mechanizmów środowiska Microsoft Windows, m. in. COM/ActiveX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szeroki zestaw gotowych do użycia komponentów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rozszerzalność środowiska – zarówno palety komponentów, jak i samego IDE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dwustronna edycja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budowa wizualnej części aplikacji za pomocą techniki drag and drop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elementy wspomagające tworzenie aplikacji związanych z Internetem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szybki, efektowny kompilator</w:t>
      </w:r>
    </w:p>
    <w:p w:rsid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możliwość weryfikacji, kompilacji i obsługi zasobów programistycznych stworzonych w środowisku </w:t>
      </w:r>
      <w:proofErr w:type="spellStart"/>
      <w:r>
        <w:rPr>
          <w:rFonts w:asciiTheme="minorHAnsi" w:hAnsiTheme="minorHAnsi"/>
        </w:rPr>
        <w:t>Embarcadero</w:t>
      </w:r>
      <w:proofErr w:type="spellEnd"/>
      <w:r>
        <w:rPr>
          <w:rFonts w:asciiTheme="minorHAnsi" w:hAnsiTheme="minorHAnsi"/>
        </w:rPr>
        <w:t xml:space="preserve"> Delphi Professional XE</w:t>
      </w:r>
    </w:p>
    <w:p w:rsidR="0036587D" w:rsidRPr="0036587D" w:rsidRDefault="0036587D" w:rsidP="0036587D">
      <w:pPr>
        <w:pStyle w:val="Tekstpodstawowy1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licencja jednostkowa</w:t>
      </w:r>
    </w:p>
    <w:p w:rsidR="003129A2" w:rsidRPr="00DD7483" w:rsidRDefault="003129A2" w:rsidP="00DD7483">
      <w:pPr>
        <w:rPr>
          <w:lang w:val="en-US"/>
        </w:rPr>
      </w:pPr>
    </w:p>
    <w:sectPr w:rsidR="003129A2" w:rsidRPr="00DD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90710"/>
    <w:multiLevelType w:val="hybridMultilevel"/>
    <w:tmpl w:val="4D12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1EC"/>
    <w:multiLevelType w:val="multilevel"/>
    <w:tmpl w:val="E326C9D6"/>
    <w:lvl w:ilvl="0">
      <w:start w:val="1"/>
      <w:numFmt w:val="decimal"/>
      <w:pStyle w:val="IBETytul1rzedu"/>
      <w:suff w:val="space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1984" w:hanging="850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3119" w:hanging="141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">
    <w:nsid w:val="42C964E7"/>
    <w:multiLevelType w:val="hybridMultilevel"/>
    <w:tmpl w:val="6194D5D8"/>
    <w:lvl w:ilvl="0" w:tplc="DD988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D2EA5"/>
    <w:multiLevelType w:val="hybridMultilevel"/>
    <w:tmpl w:val="CA42C2F2"/>
    <w:lvl w:ilvl="0" w:tplc="84A2C6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2"/>
    <w:rsid w:val="001957E5"/>
    <w:rsid w:val="00215F9E"/>
    <w:rsid w:val="0031104A"/>
    <w:rsid w:val="003129A2"/>
    <w:rsid w:val="0036587D"/>
    <w:rsid w:val="006A3F82"/>
    <w:rsid w:val="006A5A5A"/>
    <w:rsid w:val="007C3548"/>
    <w:rsid w:val="009069A4"/>
    <w:rsid w:val="00925D36"/>
    <w:rsid w:val="009425B5"/>
    <w:rsid w:val="00A73F1C"/>
    <w:rsid w:val="00C271DB"/>
    <w:rsid w:val="00C54A1D"/>
    <w:rsid w:val="00DD7483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F28E-A338-42C1-A912-8CA2329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A73F1C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rsid w:val="00A73F1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rsid w:val="00A73F1C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rsid w:val="00A73F1C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  <w:szCs w:val="20"/>
      <w:lang w:eastAsia="pl-PL"/>
    </w:rPr>
  </w:style>
  <w:style w:type="paragraph" w:customStyle="1" w:styleId="IBEnumerystron">
    <w:name w:val="IBE numery stron"/>
    <w:basedOn w:val="Normalny"/>
    <w:link w:val="IBEnumerystronZnak"/>
    <w:qFormat/>
    <w:rsid w:val="00A73F1C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A73F1C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rsid w:val="00A73F1C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rsid w:val="00A73F1C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autoRedefine/>
    <w:qFormat/>
    <w:rsid w:val="00A73F1C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rsid w:val="00A73F1C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C"/>
    <w:rPr>
      <w:sz w:val="20"/>
      <w:szCs w:val="20"/>
    </w:rPr>
  </w:style>
  <w:style w:type="paragraph" w:customStyle="1" w:styleId="IBEtekst">
    <w:name w:val="IBE tekst"/>
    <w:basedOn w:val="Normalny"/>
    <w:qFormat/>
    <w:rsid w:val="00A73F1C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A73F1C"/>
    <w:pPr>
      <w:keepLines w:val="0"/>
      <w:numPr>
        <w:numId w:val="4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uiPriority w:val="9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A73F1C"/>
    <w:pPr>
      <w:keepLines w:val="0"/>
      <w:numPr>
        <w:ilvl w:val="1"/>
        <w:numId w:val="4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autoRedefine/>
    <w:qFormat/>
    <w:rsid w:val="00A73F1C"/>
    <w:pPr>
      <w:keepLines w:val="0"/>
      <w:numPr>
        <w:ilvl w:val="2"/>
        <w:numId w:val="4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A73F1C"/>
    <w:pPr>
      <w:keepLines w:val="0"/>
      <w:numPr>
        <w:ilvl w:val="3"/>
        <w:numId w:val="4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A73F1C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paragraph" w:styleId="Tytu">
    <w:name w:val="Title"/>
    <w:basedOn w:val="Normalny"/>
    <w:next w:val="Normalny"/>
    <w:link w:val="TytuZnak"/>
    <w:uiPriority w:val="10"/>
    <w:qFormat/>
    <w:rsid w:val="00A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rsid w:val="00A73F1C"/>
    <w:rPr>
      <w:rFonts w:ascii="Arial" w:hAnsi="Arial"/>
      <w:bCs/>
      <w:sz w:val="20"/>
    </w:rPr>
  </w:style>
  <w:style w:type="paragraph" w:customStyle="1" w:styleId="IBEtytuokadka">
    <w:name w:val="IBE tytuł okładka"/>
    <w:rsid w:val="00A73F1C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customStyle="1" w:styleId="IBEzawartosctabeli">
    <w:name w:val="IBE zawartosc tabeli"/>
    <w:basedOn w:val="Normalny"/>
    <w:qFormat/>
    <w:rsid w:val="00A73F1C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rsid w:val="00A73F1C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rsid w:val="00A73F1C"/>
    <w:pPr>
      <w:jc w:val="right"/>
    </w:pPr>
    <w:rPr>
      <w:rFonts w:ascii="Myriad Pro" w:hAnsi="Myriad Pro"/>
      <w:bCs/>
      <w:szCs w:val="20"/>
    </w:rPr>
  </w:style>
  <w:style w:type="character" w:styleId="Pogrubienie">
    <w:name w:val="Strong"/>
    <w:basedOn w:val="Domylnaczcionkaakapitu"/>
    <w:uiPriority w:val="22"/>
    <w:qFormat/>
    <w:rsid w:val="003129A2"/>
    <w:rPr>
      <w:b/>
      <w:bCs/>
    </w:rPr>
  </w:style>
  <w:style w:type="paragraph" w:styleId="Akapitzlist">
    <w:name w:val="List Paragraph"/>
    <w:basedOn w:val="Normalny"/>
    <w:uiPriority w:val="34"/>
    <w:qFormat/>
    <w:rsid w:val="00DD7483"/>
    <w:pPr>
      <w:ind w:left="720"/>
      <w:contextualSpacing/>
    </w:pPr>
  </w:style>
  <w:style w:type="paragraph" w:customStyle="1" w:styleId="Default">
    <w:name w:val="Default"/>
    <w:rsid w:val="00DD74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DD7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7483"/>
    <w:pPr>
      <w:shd w:val="clear" w:color="auto" w:fill="FFFFFF"/>
      <w:spacing w:before="480" w:after="0" w:line="547" w:lineRule="exact"/>
      <w:ind w:hanging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Andrzej Walczak</cp:lastModifiedBy>
  <cp:revision>2</cp:revision>
  <cp:lastPrinted>2013-11-26T11:19:00Z</cp:lastPrinted>
  <dcterms:created xsi:type="dcterms:W3CDTF">2014-09-03T14:25:00Z</dcterms:created>
  <dcterms:modified xsi:type="dcterms:W3CDTF">2014-09-03T14:25:00Z</dcterms:modified>
</cp:coreProperties>
</file>