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5232" w:firstLine="707.9999999999995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Załącznik nr 3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do Regulaminu konkursu </w:t>
        <w:br w:type="textWrapping"/>
        <w:t xml:space="preserve">nr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Kon/1/2017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na Partnera Instytutu Badań Edukacyjnych do wspólnego przygotowania i realizacji</w:t>
      </w:r>
    </w:p>
    <w:p w:rsidR="00000000" w:rsidDel="00000000" w:rsidP="00000000" w:rsidRDefault="00000000" w:rsidRPr="00000000">
      <w:pPr>
        <w:spacing w:after="0" w:line="240" w:lineRule="auto"/>
        <w:ind w:left="5940" w:firstLine="0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projektu pn. „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Opracowanie i upowszechnianie narzędzi diagnostycznych wspierających pomoc psychologiczno-pedagogiczną- obszar poznawczy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” 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…………………………………………………                                            </w:t>
      </w:r>
    </w:p>
    <w:p w:rsidR="00000000" w:rsidDel="00000000" w:rsidP="00000000" w:rsidRDefault="00000000" w:rsidRPr="00000000">
      <w:pPr>
        <w:spacing w:after="0" w:line="240" w:lineRule="auto"/>
        <w:ind w:left="708" w:firstLine="708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(pieczęć Oferenta)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60" w:before="240"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OŚWIADCZENIA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informacje zawarte w Formularzu oferty na Partnera Instytutu Badań Edukacyjnych </w:t>
        <w:br w:type="textWrapping"/>
        <w:t xml:space="preserve">do wspólnego przygotowania i realizacji projektu pn. „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Opracowanie i upowszechnianie narzędzi diagnostycznych wspierających pomoc psychologiczno-pedagogiczną- obszar poznawczy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są rzetelne i prawdziwe.</w:t>
      </w:r>
    </w:p>
    <w:p w:rsidR="00000000" w:rsidDel="00000000" w:rsidP="00000000" w:rsidRDefault="00000000" w:rsidRPr="00000000">
      <w:pPr>
        <w:tabs>
          <w:tab w:val="left" w:pos="5955"/>
        </w:tabs>
        <w:spacing w:after="0"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Podmiot, który reprezentuję nie został skazany prawomocnym wyrokiem </w:t>
        <w:br w:type="textWrapping"/>
        <w:t xml:space="preserve">za przestępstwo składania fałszywych zeznań, przekupstwa, przeciwko mieniu, wiarygodności dokumentów, obrotowi pieniędzmi i papierami wartościowymi, obrotowi gospodarczemu, systemowi gospodarczemu, karnoskarbowe albo inne związane z wykonywaniem działalności gospodarczej lub popełnione w celu osiągnięcia korzyści majątkowych.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osoby działające w imieniu Podmiotu nie zostały skazane prawomocnym wyrokiem za przestępstwo popełnione w związku z prośbą pozyskania środków publicznych lub w związku </w:t>
        <w:br w:type="textWrapping"/>
        <w:t xml:space="preserve">z gospodarowaniem takimi środkami – przez okres 3 lat od dnia uprawomocnienia się wyroku.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Podmiot, który reprezentuję nie zalega z uiszczaniem podatków, jak również </w:t>
        <w:br w:type="textWrapping"/>
        <w:t xml:space="preserve">z opłacaniem składek na ubezpieczenia społeczne zdrowotne, Fundusz Pracy, Państwowy Fundusz Rehabilitacji Osób Niepełnosprawnych lub innych należności wymaganych odrębnymi przepisami.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wobec Podmiotu, który reprezentuję, nie została ogłoszona decyzja o upadłości.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Podmiot, który reprezentuję, nie jest w trakcie rozwiązywania działalności, </w:t>
        <w:br w:type="textWrapping"/>
        <w:t xml:space="preserve">nie znajduje się pod zarządem komisarycznym, nie znajduje się w toku likwidacji, postępowania upadłościowego, postępowania naprawczego, nie zawiesił prowadzenia działalności lub nie znajduje się w innej, podobnej sytuacji wynikającej z przepisów prawa.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Podmiot, który reprezentuję nie podlega wykluczeniu z możliwości otrzymania dofinansowania, w tym wykluczeniu, o którym mowa w art. 207 ust. 4 ustawy z dnia 27 sierpnia </w:t>
        <w:br w:type="textWrapping"/>
        <w:t xml:space="preserve">2009 r. o finansach publicznych (t. j. Dz. U. 2013 r. poz. 885 z późn. zm.).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Oświadczam, że na Podmiocie, który reprezentuję nie ciąży obowiązek zwrotu pomocy z decyzji Komisji Europejskiej, uznającej taką pomoc za niezgodną z prawem lub rynkiem wewnętrznym.</w:t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56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56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56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4956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…………………………………………....</w:t>
      </w:r>
    </w:p>
    <w:p w:rsidR="00000000" w:rsidDel="00000000" w:rsidP="00000000" w:rsidRDefault="00000000" w:rsidRPr="00000000">
      <w:pPr>
        <w:spacing w:after="0" w:line="240" w:lineRule="auto"/>
        <w:ind w:left="5664" w:firstLine="707.9999999999995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(data i podpis)</w:t>
      </w:r>
      <w:r w:rsidDel="00000000" w:rsidR="00000000" w:rsidRPr="00000000">
        <w:rPr>
          <w:rtl w:val="0"/>
        </w:rPr>
      </w:r>
    </w:p>
    <w:sectPr>
      <w:pgSz w:h="16838" w:w="11906"/>
      <w:pgMar w:bottom="1276" w:top="1134" w:left="1418" w:right="141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pl-PL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