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33" w:rsidRDefault="00B50B33" w:rsidP="00B50B33">
      <w:pPr>
        <w:spacing w:line="260" w:lineRule="atLeast"/>
        <w:rPr>
          <w:rStyle w:val="text2"/>
          <w:rFonts w:ascii="Verdana" w:hAnsi="Verdana"/>
          <w:color w:val="000000"/>
          <w:sz w:val="13"/>
          <w:szCs w:val="13"/>
        </w:rPr>
      </w:pPr>
      <w:r>
        <w:rPr>
          <w:rStyle w:val="text2"/>
          <w:rFonts w:ascii="Verdana" w:hAnsi="Verdana"/>
          <w:color w:val="000000"/>
          <w:sz w:val="13"/>
          <w:szCs w:val="13"/>
        </w:rPr>
        <w:t>Adres strony internetowej, na której Zamawiający udostępnia Specyfikację Istotnych Warunków Zamówienia:</w:t>
      </w:r>
    </w:p>
    <w:p w:rsidR="00B50B33" w:rsidRDefault="00B50B33" w:rsidP="00B50B33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3"/>
            <w:szCs w:val="13"/>
          </w:rPr>
          <w:t>www.ibe.edu.pl</w:t>
        </w:r>
      </w:hyperlink>
    </w:p>
    <w:p w:rsidR="00B50B33" w:rsidRDefault="00B50B33" w:rsidP="00B50B33">
      <w:r>
        <w:pict>
          <v:rect id="_x0000_i1025" style="width:0;height:1.15pt" o:hrstd="t" o:hrnoshade="t" o:hr="t" fillcolor="black" stroked="f"/>
        </w:pict>
      </w:r>
    </w:p>
    <w:p w:rsidR="00B50B33" w:rsidRDefault="00B50B33" w:rsidP="00B50B33">
      <w:pPr>
        <w:pStyle w:val="khheader"/>
        <w:spacing w:before="0" w:beforeAutospacing="0" w:after="280" w:afterAutospacing="0" w:line="420" w:lineRule="atLeast"/>
        <w:ind w:left="170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Przeprowadzenie badania ilościowego dotyczącego. opinii i oczekiwań młodych dorosłych wobec edukacji w obszarze psychoseksualnym na ogólnopolskiej próbie 18-latków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356454 - 2014; data zamieszczenia: 27.10.2014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obowiązkowe.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zamówienia publicznego.</w:t>
      </w:r>
    </w:p>
    <w:p w:rsidR="00B50B33" w:rsidRDefault="00B50B33" w:rsidP="00B50B33">
      <w:pPr>
        <w:pStyle w:val="khtitle"/>
        <w:spacing w:before="283" w:beforeAutospacing="0" w:after="170" w:afterAutospacing="0" w:line="302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Górczewska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8, 01-180 Warszawa, woj. mazowieckie, tel. 22 241 71 00, faks 22 241 71 11.</w:t>
      </w:r>
    </w:p>
    <w:p w:rsidR="00B50B33" w:rsidRDefault="00B50B33" w:rsidP="00B50B33">
      <w:pPr>
        <w:numPr>
          <w:ilvl w:val="0"/>
          <w:numId w:val="1"/>
        </w:numPr>
        <w:spacing w:before="100" w:beforeAutospacing="1" w:after="100" w:afterAutospacing="1" w:line="302" w:lineRule="atLeast"/>
        <w:ind w:left="34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www.ibe.edu.pl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Podmiot prawa publicznego.</w:t>
      </w:r>
    </w:p>
    <w:p w:rsidR="00B50B33" w:rsidRDefault="00B50B33" w:rsidP="00B50B33">
      <w:pPr>
        <w:pStyle w:val="khtitle"/>
        <w:spacing w:before="283" w:beforeAutospacing="0" w:after="170" w:afterAutospacing="0" w:line="302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II.1) OKREŚLENIE PRZEDMIOTU ZAMÓWIENIA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Przeprowadzenie badania ilościowego dotyczącego. opinii i oczekiwań młodych dorosłych wobec edukacji w obszarze psychoseksualnym na ogólnopolskiej próbie 18-latków.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usługi.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 xml:space="preserve">Przedmiotem zamówienia jest realizacja badania ankietowego dotyczącego opinii i oczekiwań młodych dorosłych (18-latków) wobec edukacji w obszarze psychoseksualnym na losowej próbie osób w wieku 18 lat. Próba badania będącego przedmiotem niniejszego zamówienia jest ogólnopolską warstwowaną próbą losową młodych dorosłych w wieku 18 lat w momencie losowania próby (urodzonych między 1 listopada 1995, a 31 października 1996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.). Wylosowana próba będzie liczyć 2 400 osób urodzonych między 1 listopada 1995, a 31 października 1996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>.. Próba do badania głównego zostanie dostarczona przez Zamawiającego. Szczegółowy opis przedmiotu zamówienia znajduje się w załączniku nr 7 do SIWZ..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II.1.5) przewiduje się udzielenie zamówień uzupełniających:</w:t>
      </w:r>
    </w:p>
    <w:p w:rsidR="00B50B33" w:rsidRDefault="00B50B33" w:rsidP="00B50B33">
      <w:pPr>
        <w:numPr>
          <w:ilvl w:val="0"/>
          <w:numId w:val="2"/>
        </w:numPr>
        <w:spacing w:before="100" w:beforeAutospacing="1" w:after="100" w:afterAutospacing="1" w:line="302" w:lineRule="atLeast"/>
        <w:ind w:left="34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Określenie przedmiotu oraz wielkości lub zakresu zamówień uzupełniających</w:t>
      </w:r>
    </w:p>
    <w:p w:rsidR="00B50B33" w:rsidRDefault="00B50B33" w:rsidP="00B50B33">
      <w:pPr>
        <w:numPr>
          <w:ilvl w:val="0"/>
          <w:numId w:val="2"/>
        </w:numPr>
        <w:spacing w:before="100" w:beforeAutospacing="1" w:after="100" w:afterAutospacing="1" w:line="302" w:lineRule="atLeast"/>
        <w:ind w:left="34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 xml:space="preserve">Zamawiający przewiduje możliwość udzielenia zamówień uzupełniających w wysokości do 50% wartości zamówienia podstawowego po spełnieniu warunków opisanych w art. 67 ust. 1 pkt. 6 ustawy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pzp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>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79.31.50.00-5.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nie.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nie.</w:t>
      </w:r>
    </w:p>
    <w:p w:rsidR="00B50B33" w:rsidRDefault="00B50B33" w:rsidP="00B50B33">
      <w:r>
        <w:rPr>
          <w:rFonts w:ascii="Arial CE" w:hAnsi="Arial CE" w:cs="Arial CE"/>
          <w:color w:val="000000"/>
          <w:sz w:val="15"/>
          <w:szCs w:val="15"/>
        </w:rPr>
        <w:br/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lastRenderedPageBreak/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Zakończenie: 30.01.2015.</w:t>
      </w:r>
    </w:p>
    <w:p w:rsidR="00B50B33" w:rsidRDefault="00B50B33" w:rsidP="00B50B33">
      <w:pPr>
        <w:pStyle w:val="khtitle"/>
        <w:spacing w:before="283" w:beforeAutospacing="0" w:after="170" w:afterAutospacing="0" w:line="302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III.1) WADIUM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 xml:space="preserve">1. Zamawiający wymaga wniesienia wadium w wysokości 8.000,00 zł (słownie: osiem tysięcy złotych 00/100)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Dz.U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 Nr 42, poz. 275) 3. Wadium wnoszone w pieniądzu należy wpłacić na rachunek bankowy nr 18 1500 1012 1210 1000 1077 0000 z dopiskiem: &gt;&gt;oczekiwania młodych dorosłych&lt;&lt;. 4. Skuteczne wniesienie wadium w pieniądzu następuje z chwilą wpływu środków pieniężnych na rachunek bankowy, o którym mowa w ust. 3, przed upływem terminu składania ofert. Wadium wnoszone w formach określonych w ust. 2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2-5, musi zawierać zobowiązanie gwaranta lub poręczyciela z tytułu wystąpienia zdarzeń, o których mowa w art. 46 ust. 4a i 5 ustawy Prawo zamówień publicznych.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III.2) ZALICZKI</w:t>
      </w:r>
    </w:p>
    <w:p w:rsidR="00B50B33" w:rsidRDefault="00B50B33" w:rsidP="00B50B33">
      <w:pPr>
        <w:numPr>
          <w:ilvl w:val="0"/>
          <w:numId w:val="3"/>
        </w:numPr>
        <w:spacing w:before="100" w:beforeAutospacing="1" w:after="100" w:afterAutospacing="1" w:line="302" w:lineRule="atLeast"/>
        <w:ind w:left="34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przewiduje się udzielenie zaliczek na poczet wykonania zamówienia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III.3) WARUNKI UDZIAŁU W POSTĘPOWANIU ORAZ OPIS SPOSOBU DOKONYWANIA OCENY SPEŁNIANIA TYCH WARUNKÓW</w:t>
      </w:r>
    </w:p>
    <w:p w:rsidR="00B50B33" w:rsidRDefault="00B50B33" w:rsidP="00B50B33">
      <w:pPr>
        <w:pStyle w:val="NormalnyWeb"/>
        <w:numPr>
          <w:ilvl w:val="0"/>
          <w:numId w:val="4"/>
        </w:numPr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 3.1) Uprawnienia do wykonywania określonej działalności lub czynności, jeżeli przepisy prawa nakładają obowiązek ich posiadania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B50B33" w:rsidRDefault="00B50B33" w:rsidP="00B50B33">
      <w:pPr>
        <w:pStyle w:val="NormalnyWeb"/>
        <w:numPr>
          <w:ilvl w:val="1"/>
          <w:numId w:val="4"/>
        </w:numPr>
        <w:spacing w:before="0" w:beforeAutospacing="0" w:after="0" w:afterAutospacing="0" w:line="302" w:lineRule="atLeast"/>
        <w:ind w:left="85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B50B33" w:rsidRDefault="00B50B33" w:rsidP="00B50B33">
      <w:pPr>
        <w:pStyle w:val="NormalnyWeb"/>
        <w:numPr>
          <w:ilvl w:val="0"/>
          <w:numId w:val="4"/>
        </w:numPr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III.3.2) Wiedza i doświadczenie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B50B33" w:rsidRDefault="00B50B33" w:rsidP="00B50B33">
      <w:pPr>
        <w:pStyle w:val="NormalnyWeb"/>
        <w:numPr>
          <w:ilvl w:val="1"/>
          <w:numId w:val="4"/>
        </w:numPr>
        <w:spacing w:before="0" w:beforeAutospacing="0" w:after="0" w:afterAutospacing="0" w:line="302" w:lineRule="atLeast"/>
        <w:ind w:left="85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Na potwierdzenie spełnienia niniejszego warunku, Zamawiający żąda od Wykonawcy wykazania się wykonaniem, a w przypadku świadczeń okresowych lub ciągłych również wykonywaniem z należytą starannością w okresie ostatnich 3 lat przed upływem terminu składania ofert - a jeżeli okres prowadzenia działalności jest krótszy - w tym okresie co najmniej trzech usług badań społecznych z których: a) Co najmniej jedna miała wartość nie mniejszą niż 300 000 zł brutto (a w przypadku, jeżeli wartość usługi została w umowie wyrażona w walucie obcej - równowartość brutto tej kwoty wg średniego kursu NBP z dnia zawarcia umowy o wykonanie zamówienia); b) Co najmniej dwie, z których jedna polegała na przeprowadzeniu minimum 2000 indywidualnych wywiadów, a druga polegała na przeprowadzeniu minimum 1000 indywidualnych wywiadów, w tym przynajmniej jedna z nich była przeprowadzana metodą CAPI realizowana na ogólnopolskiej próbie imiennej oraz jedna z nich polegała na przeprowadzeniu co najmniej 1000 ankiet w ciągu jednego miesiąca.</w:t>
      </w:r>
    </w:p>
    <w:p w:rsidR="00B50B33" w:rsidRDefault="00B50B33" w:rsidP="00B50B33">
      <w:pPr>
        <w:pStyle w:val="NormalnyWeb"/>
        <w:numPr>
          <w:ilvl w:val="0"/>
          <w:numId w:val="4"/>
        </w:numPr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III.3.3) Potencjał techniczny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B50B33" w:rsidRDefault="00B50B33" w:rsidP="00B50B33">
      <w:pPr>
        <w:pStyle w:val="NormalnyWeb"/>
        <w:numPr>
          <w:ilvl w:val="1"/>
          <w:numId w:val="4"/>
        </w:numPr>
        <w:spacing w:before="0" w:beforeAutospacing="0" w:after="0" w:afterAutospacing="0" w:line="302" w:lineRule="atLeast"/>
        <w:ind w:left="85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B50B33" w:rsidRDefault="00B50B33" w:rsidP="00B50B33">
      <w:pPr>
        <w:pStyle w:val="NormalnyWeb"/>
        <w:numPr>
          <w:ilvl w:val="0"/>
          <w:numId w:val="4"/>
        </w:numPr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III.3.4) Osoby zdolne do wykonania zamówienia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B50B33" w:rsidRDefault="00B50B33" w:rsidP="00B50B33">
      <w:pPr>
        <w:pStyle w:val="NormalnyWeb"/>
        <w:numPr>
          <w:ilvl w:val="1"/>
          <w:numId w:val="4"/>
        </w:numPr>
        <w:spacing w:before="0" w:beforeAutospacing="0" w:after="0" w:afterAutospacing="0" w:line="302" w:lineRule="atLeast"/>
        <w:ind w:left="85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lastRenderedPageBreak/>
        <w:t>Na potwierdzenie spełnienia tego warunku, Zamawiający żąda od Wykonawcy wykazania się dysponowaniem minimum trzyosobowym zespołem, w skład którego będzie wchodzić: a) Kierownik badania, do którego obowiązków będzie należało: koordynowanie i nadzór nad realizacją całego badania, zapewnienie najwyższej jakości wykonania badania, przestrzeganie harmonogramu badania, stały kontakt z Zamawiającym, kontrola realizacji badania. Kierownik badania powinien posiadać wykształcenie wyższe i legitymować się doświadczeniem zawodowym obejmującym kierowanie realizacją co najmniej 5 poprawnie przeprowadzonych badań ilościowych na próbach liczących co najmniej 1000 osób każda, w tym co najmniej dwóch badań społecznych. b) Kierownik realizacji badań terenowych posiadający doświadczenie w zarządzaniu ogólnopolską siecią ankieterów, tj. kierował ich rekrutacją, przeszkoleniem i kontrolą ich pracy. c) Osoba odpowiedzialna za kontrolę jakości wszystkich elementów realizacji badania, stanowiących zadania Wykonawcy. Osoba ta powinna legitymować się doświadczeniem zawodowym w zakresie: i) organizacji i kierowania systemem kontroli co najmniej 5 reprezentacyjnych badań sondażowych na próbach ogólnopolskich liczących co najmniej 1000 jednostek, w tym co najmniej dwóch badań społecznych; ii) prowadzenia lub nadzoru nad prowadzeniem przez okres co najmniej trzech spośród ostatnich pięciu lat dokumentacji kontroli jakości badań.</w:t>
      </w:r>
    </w:p>
    <w:p w:rsidR="00B50B33" w:rsidRDefault="00B50B33" w:rsidP="00B50B33">
      <w:pPr>
        <w:pStyle w:val="NormalnyWeb"/>
        <w:numPr>
          <w:ilvl w:val="0"/>
          <w:numId w:val="4"/>
        </w:numPr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III.3.5) Sytuacja ekonomiczna i finansowa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51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Opis sposobu dokonywania oceny spełniania tego warunku</w:t>
      </w:r>
    </w:p>
    <w:p w:rsidR="00B50B33" w:rsidRDefault="00B50B33" w:rsidP="00B50B33">
      <w:pPr>
        <w:pStyle w:val="NormalnyWeb"/>
        <w:numPr>
          <w:ilvl w:val="1"/>
          <w:numId w:val="4"/>
        </w:numPr>
        <w:spacing w:before="0" w:beforeAutospacing="0" w:after="0" w:afterAutospacing="0" w:line="302" w:lineRule="atLeast"/>
        <w:ind w:left="85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50B33" w:rsidRDefault="00B50B33" w:rsidP="00B50B33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50B33" w:rsidRDefault="00B50B33" w:rsidP="00B50B33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określenie dostaw lub usług, których dotyczy obowiązek wskazania przez wykonawcę w wykazie lub złożenia poświadczeń, w tym informacja o dostawach lub usługach niewykonanych lub wykonanych nienależycie</w:t>
      </w:r>
      <w:r>
        <w:rPr>
          <w:rFonts w:ascii="Arial CE" w:hAnsi="Arial CE" w:cs="Arial CE"/>
          <w:color w:val="000000"/>
          <w:sz w:val="15"/>
          <w:szCs w:val="15"/>
        </w:rPr>
        <w:br/>
        <w:t xml:space="preserve">Stosownie do dyspozycji zawartej w § 1 ust. 4 Rozporządzenia Prezesa Rady Ministrów z dnia 19 lutego 2013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>. w sprawie dokumentów, jakich może żądać zamawiający od wykonawcy, oraz form w jakich te dokumenty mogą być składane (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Dz.U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 2013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., poz. 231) Zamawiający wymaga uwzględnienia w wykazie co najmniej usług określonych w pkt. III.3.2) niniejszego ogłoszenia, załączając jednocześnie dowody potwierdzające czy zostały one wykonane lub są wykonywane należycie. Wzór wykazu stanowi Załącznik nr 3 do SIWZ. Jeżeli Wykonawcy wspólnie ubiegają się o udzielenie zamówienia dokument ten składa przynajmniej jeden z nich. a) Dowodami, o których mowa powyżej, z zastrzeżeniem zapisów §9 ust. 2 Rozporządzenia są: i. poświadczenie, z tym że w odniesieniu do nadal wykonywanych dostaw lub usług okresowych lub ciągłych poświadczenie powinno być wydane nie wcześniej niż na 3 miesiące przed upływem terminu składania wniosków o dopuszczenie do udziału w postępowaniu albo ofert; ii. w przypadku zamówień na dostawy lub usługi - oświadczenie wykonawcy - jeżeli z uzasadnionych przyczyn o obiektywnym charakterze wykonawca nie jest w stanie uzyskać poświadczenia, o którym mowa w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i) powyżej; b) W przypadku gdy zamawiający jest podmiotem, na rzecz którego dostawy lub usługi wskazane w wykazie, o którym mowa w ust. 4 zostały wcześniej wykonane, wykonawca nie ma obowiązku przedkładania dowodów, o których mowa w lit. a) powyżej.;</w:t>
      </w:r>
    </w:p>
    <w:p w:rsidR="00B50B33" w:rsidRDefault="00B50B33" w:rsidP="00B50B33">
      <w:pPr>
        <w:numPr>
          <w:ilvl w:val="0"/>
          <w:numId w:val="5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III.4.2) W zakresie potwierdzenia niepodlegania wykluczeniu na podstawie art. 24 ust. 1 ustawy, należy przedłożyć:</w:t>
      </w:r>
    </w:p>
    <w:p w:rsidR="00B50B33" w:rsidRDefault="00B50B33" w:rsidP="00B50B33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oświadczenie o braku podstaw do wykluczenia;</w:t>
      </w:r>
    </w:p>
    <w:p w:rsidR="00B50B33" w:rsidRDefault="00B50B33" w:rsidP="00B50B33">
      <w:pPr>
        <w:numPr>
          <w:ilvl w:val="0"/>
          <w:numId w:val="6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B50B33" w:rsidRDefault="00B50B33" w:rsidP="00B50B33">
      <w:pPr>
        <w:pStyle w:val="bold"/>
        <w:spacing w:before="0" w:beforeAutospacing="0" w:after="0" w:afterAutospacing="0" w:line="302" w:lineRule="atLeast"/>
        <w:ind w:left="170"/>
        <w:rPr>
          <w:rFonts w:ascii="Arial CE" w:hAnsi="Arial CE" w:cs="Arial CE"/>
          <w:b/>
          <w:bCs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III.4.3) Dokumenty podmiotów zagranicznych</w:t>
      </w:r>
    </w:p>
    <w:p w:rsidR="00B50B33" w:rsidRDefault="00B50B33" w:rsidP="00B50B33">
      <w:pPr>
        <w:pStyle w:val="bold"/>
        <w:spacing w:before="0" w:beforeAutospacing="0" w:after="0" w:afterAutospacing="0" w:line="302" w:lineRule="atLeast"/>
        <w:ind w:left="170"/>
        <w:rPr>
          <w:rFonts w:ascii="Arial CE" w:hAnsi="Arial CE" w:cs="Arial CE"/>
          <w:b/>
          <w:bCs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Jeżeli wykonawca ma siedzibę lub miejsce zamieszkania poza terytorium Rzeczypospolitej Polskiej, przedkłada:</w:t>
      </w:r>
    </w:p>
    <w:p w:rsidR="00B50B33" w:rsidRDefault="00B50B33" w:rsidP="00B50B33">
      <w:pPr>
        <w:pStyle w:val="bold"/>
        <w:spacing w:before="0" w:beforeAutospacing="0" w:after="0" w:afterAutospacing="0" w:line="302" w:lineRule="atLeast"/>
        <w:ind w:left="170"/>
        <w:rPr>
          <w:rFonts w:ascii="Arial CE" w:hAnsi="Arial CE" w:cs="Arial CE"/>
          <w:b/>
          <w:bCs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III.4.3.1) dokument wystawiony w kraju, w którym ma siedzibę lub miejsce zamieszkania potwierdzający, że:</w:t>
      </w:r>
    </w:p>
    <w:p w:rsidR="00B50B33" w:rsidRDefault="00B50B33" w:rsidP="00B50B33">
      <w:pPr>
        <w:numPr>
          <w:ilvl w:val="0"/>
          <w:numId w:val="7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50B33" w:rsidRDefault="00B50B33" w:rsidP="00B50B33">
      <w:pPr>
        <w:pStyle w:val="bold"/>
        <w:spacing w:before="0" w:beforeAutospacing="0" w:after="0" w:afterAutospacing="0" w:line="302" w:lineRule="atLeast"/>
        <w:ind w:left="170"/>
        <w:rPr>
          <w:rFonts w:ascii="Arial CE" w:hAnsi="Arial CE" w:cs="Arial CE"/>
          <w:b/>
          <w:bCs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III.4.4) Dokumenty dotyczące przynależności do tej samej grupy kapitałowej</w:t>
      </w:r>
    </w:p>
    <w:p w:rsidR="00B50B33" w:rsidRDefault="00B50B33" w:rsidP="00B50B33">
      <w:pPr>
        <w:numPr>
          <w:ilvl w:val="0"/>
          <w:numId w:val="8"/>
        </w:numPr>
        <w:spacing w:before="100" w:beforeAutospacing="1" w:after="136" w:line="302" w:lineRule="atLeast"/>
        <w:ind w:right="227"/>
        <w:jc w:val="both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>. o ochronie konkurencji i konsumentów albo informacji o tym, że nie należy do grupy kapitałowej;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III.6) INNE DOKUMENTY</w:t>
      </w:r>
    </w:p>
    <w:p w:rsidR="00B50B33" w:rsidRDefault="00B50B33" w:rsidP="00B50B33">
      <w:pPr>
        <w:pStyle w:val="bold"/>
        <w:spacing w:before="0" w:beforeAutospacing="0" w:after="0" w:afterAutospacing="0" w:line="302" w:lineRule="atLeast"/>
        <w:ind w:left="170"/>
        <w:rPr>
          <w:rFonts w:ascii="Arial CE" w:hAnsi="Arial CE" w:cs="Arial CE"/>
          <w:b/>
          <w:bCs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 xml:space="preserve">Inne dokumenty niewymienione w </w:t>
      </w:r>
      <w:proofErr w:type="spellStart"/>
      <w:r>
        <w:rPr>
          <w:rFonts w:ascii="Arial CE" w:hAnsi="Arial CE" w:cs="Arial CE"/>
          <w:b/>
          <w:bCs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b/>
          <w:bCs/>
          <w:color w:val="000000"/>
          <w:sz w:val="15"/>
          <w:szCs w:val="15"/>
        </w:rPr>
        <w:t xml:space="preserve"> III.4) albo w </w:t>
      </w:r>
      <w:proofErr w:type="spellStart"/>
      <w:r>
        <w:rPr>
          <w:rFonts w:ascii="Arial CE" w:hAnsi="Arial CE" w:cs="Arial CE"/>
          <w:b/>
          <w:bCs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b/>
          <w:bCs/>
          <w:color w:val="000000"/>
          <w:sz w:val="15"/>
          <w:szCs w:val="15"/>
        </w:rPr>
        <w:t xml:space="preserve"> III.5)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 xml:space="preserve">W celu potwierdzenia, że oferowane usługi odpowiadają wymaganiom określonym przez Zamawiającego, Wykonawca ma obowiązek złożyć certyfikat PKJPA (Program Kontroli Jakości Pracy Ankieterów) lub inny równoznaczny certyfikat jakości - świadczący o pomyślnym wyniku audytu w zakresie wykonywania badań ilościowych (CAPI). Certyfikat, o którym mowa powinien być przyznawany agencjom badawczym lub wszystkim innym podmiotom, które przejdą zewnętrzny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audyt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weryfikujący przestrzeganie norm jakości w procesie realizacji badań opinii i rynku. Program kontroli jakości powinien obejmować całość procesów związanych ze zbieraniem danych w terenie (od pracy działu realizacji, przez pracę koordynatorów regionalnych i szkolenie ankieterów aż do kontroli ich pracy). Powinien gwarantować spełnianie norm jakości pracy w zakresie realizacji badań oraz organizacji sieci terenowej, rekrutacji ankieterów i koordynatorów, ich szkolenia, nadzoru i organizacji ich pracy.</w:t>
      </w:r>
    </w:p>
    <w:p w:rsidR="00B50B33" w:rsidRDefault="00B50B33" w:rsidP="00B50B33">
      <w:pPr>
        <w:pStyle w:val="khtitle"/>
        <w:spacing w:before="283" w:beforeAutospacing="0" w:after="170" w:afterAutospacing="0" w:line="302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IV.1) TRYB UDZIELENIA ZAMÓWIENIA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przetarg nieograniczony.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IV.2) KRYTERIA OCENY OFERT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cena oraz inne kryteria związane z przedmiotem zamówienia:</w:t>
      </w:r>
    </w:p>
    <w:p w:rsidR="00B50B33" w:rsidRDefault="00B50B33" w:rsidP="00B50B33">
      <w:pPr>
        <w:numPr>
          <w:ilvl w:val="0"/>
          <w:numId w:val="9"/>
        </w:numPr>
        <w:spacing w:before="100" w:beforeAutospacing="1" w:after="100" w:afterAutospacing="1" w:line="302" w:lineRule="atLeast"/>
        <w:ind w:left="34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1 - Cena - 40</w:t>
      </w:r>
    </w:p>
    <w:p w:rsidR="00B50B33" w:rsidRDefault="00B50B33" w:rsidP="00B50B33">
      <w:pPr>
        <w:numPr>
          <w:ilvl w:val="0"/>
          <w:numId w:val="9"/>
        </w:numPr>
        <w:spacing w:before="100" w:beforeAutospacing="1" w:after="100" w:afterAutospacing="1" w:line="302" w:lineRule="atLeast"/>
        <w:ind w:left="34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>2 - Ocena merytoryczna - 60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IV.3) ZMIANA UMOWY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lastRenderedPageBreak/>
        <w:t>przewiduje się istotne zmiany postanowień zawartej umowy w stosunku do treści oferty, na podstawie której dokonano wyboru wykonawcy: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Dopuszczalne zmiany postanowień umowy oraz określenie warunków zmian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color w:val="000000"/>
          <w:sz w:val="15"/>
          <w:szCs w:val="15"/>
        </w:rPr>
        <w:t xml:space="preserve">ZAMAWIAJĄCY dopuszcza możliwość zmian treści zawartej Umowy w następujących okolicznościach: 1. nastąpi zmiana powszechnie obowiązujących przepisów prawa w zakresie mającym wpływ na realizację przedmiotu Zamówienia, w szczególności w zakresie wysokości stawki podatku od towarów i usług VAT; 2. nastąpi zmiana kierownika badania w związku z wnioskiem ZAMAWIAJĄCEGO. W takim przypadku istnieje możliwość wydłużenia terminu realizacji Zamówienia do 3 dni roboczych. 3. konieczność wprowadzenia zmian będzie następstwem zmian wprowadzonych w umowach pomiędzy Zamawiającym a inną niż Wykonawca stroną, w tym instytucjami nadzorującymi wdrażanie Programu Operacyjnego Kapitał Ludzki, w ramach którego realizowane jest Zamówienie; 4. konieczność wprowadzenia zmian będzie następstwem zmian wytycznych dotyczących Programu Operacyjnego Kapitał Ludzki lub wytycznych i zaleceń Instytucji Zarządzającej lub Instytucji Pośredniczącej I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i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II stopnia, w szczególności w zakresie sprawozdawczości; 5. braku możliwości wykonywania Zamówienia przez WYKONAWCĘ z uwagi na nieprzekazanie przez ZAMAWIAJĄCEGO próby, w której ma zostać przeprowadzone badanie ankietowe lub nieprzekazania przez ZAMAWIAJĄCEGO kwestionariusza na podstawie, którego ma zostać opracowany skrypt przeprowadzenia badania ankietowego w terminie 15 dni licząc od dnia zawarcia Umowy, w takim przypadku Umowę można przedłużyć o okres opóźnienia ZAMAWIAJĄCEGO.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IV.4) INFORMACJE ADMINISTRACYJNE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IV.4.1)</w:t>
      </w:r>
      <w:r>
        <w:rPr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b/>
          <w:bCs/>
          <w:color w:val="000000"/>
          <w:sz w:val="15"/>
          <w:szCs w:val="15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www.ibe.edu.pl</w:t>
      </w:r>
      <w:r>
        <w:rPr>
          <w:rFonts w:ascii="Arial CE" w:hAnsi="Arial CE" w:cs="Arial CE"/>
          <w:color w:val="000000"/>
          <w:sz w:val="15"/>
          <w:szCs w:val="15"/>
        </w:rPr>
        <w:br/>
      </w:r>
      <w:r>
        <w:rPr>
          <w:rFonts w:ascii="Arial CE" w:hAnsi="Arial CE" w:cs="Arial CE"/>
          <w:b/>
          <w:bCs/>
          <w:color w:val="000000"/>
          <w:sz w:val="15"/>
          <w:szCs w:val="15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Górczewska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8, 01-180 Warszawa, Zespół Zamówień Publicznych.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 xml:space="preserve">06.11.2014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Górczewska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8, 01-180 Warszawa, Recepcja.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>okres w dniach: 30 (od ostatecznego terminu składania ofert).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15"/>
          <w:szCs w:val="15"/>
        </w:rPr>
        <w:t> </w:t>
      </w:r>
      <w:r>
        <w:rPr>
          <w:rFonts w:ascii="Arial CE" w:hAnsi="Arial CE" w:cs="Arial CE"/>
          <w:color w:val="000000"/>
          <w:sz w:val="15"/>
          <w:szCs w:val="15"/>
        </w:rPr>
        <w:t xml:space="preserve">I. Szczegółowe określenie terminu realizacji zamówienia, o którym mowa w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pkt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II.2 niniejszego ogłoszenia: Zamówienie zostanie wykonane najpóźniej do dnia 30.01.2015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 WYKONAWCA przystąpi do realizacji Zamówienia w dniu zawarcia Umowy i wykona je w terminie 70 dni licząc od dnia zawarcia Umowy, jednak w terminie nie dłuższym niż do dnia 30 stycznia 2015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r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., z tym, że badanie ankietowe zostanie zrealizowane w terminie 30 dni licząc od dnia zaakceptowania przez ZAMAWIAJĄCEGO narzędzia badawczego. II. Zamówienie jest finansowane w ramach projektu: Badanie jakości i efektywności edukacji oraz instytucjonalizacja zaplecza badawczego. Jest to projekt systemowy realizowany ze środków Europejskiego Funduszu Społecznego w ramach Programu Operacyjnego Kapitał Ludzki, Priorytet III: Wysoka jakość systemu oświaty, </w:t>
      </w:r>
      <w:proofErr w:type="spellStart"/>
      <w:r>
        <w:rPr>
          <w:rFonts w:ascii="Arial CE" w:hAnsi="Arial CE" w:cs="Arial CE"/>
          <w:color w:val="000000"/>
          <w:sz w:val="15"/>
          <w:szCs w:val="15"/>
        </w:rPr>
        <w:t>Poddziałanie</w:t>
      </w:r>
      <w:proofErr w:type="spellEnd"/>
      <w:r>
        <w:rPr>
          <w:rFonts w:ascii="Arial CE" w:hAnsi="Arial CE" w:cs="Arial CE"/>
          <w:color w:val="000000"/>
          <w:sz w:val="15"/>
          <w:szCs w:val="15"/>
        </w:rPr>
        <w:t xml:space="preserve"> 3.1.1 Tworzenie warunków i narzędzi do monitorowania, ewaluacji i badań systemu oświaty. Celem głównym projektu jest wzmocnienie systemu edukacji w zakresie badań edukacyjnych oraz zwiększenie wykorzystywania wyników badań naukowych w polityce i praktyce edukacyjnej oraz w zarządzaniu oświatą..</w:t>
      </w:r>
    </w:p>
    <w:p w:rsidR="00B50B33" w:rsidRDefault="00B50B33" w:rsidP="00B50B33">
      <w:pPr>
        <w:pStyle w:val="NormalnyWeb"/>
        <w:spacing w:before="0" w:beforeAutospacing="0" w:after="0" w:afterAutospacing="0" w:line="302" w:lineRule="atLeast"/>
        <w:ind w:left="170"/>
        <w:rPr>
          <w:rFonts w:ascii="Arial CE" w:hAnsi="Arial CE" w:cs="Arial CE"/>
          <w:color w:val="000000"/>
          <w:sz w:val="15"/>
          <w:szCs w:val="15"/>
        </w:rPr>
      </w:pPr>
      <w:r>
        <w:rPr>
          <w:rFonts w:ascii="Arial CE" w:hAnsi="Arial CE" w:cs="Arial CE"/>
          <w:b/>
          <w:bCs/>
          <w:color w:val="000000"/>
          <w:sz w:val="15"/>
          <w:szCs w:val="15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15"/>
          <w:szCs w:val="15"/>
        </w:rPr>
        <w:t>zamówienia:</w:t>
      </w:r>
      <w:r>
        <w:rPr>
          <w:rFonts w:ascii="Arial CE" w:hAnsi="Arial CE" w:cs="Arial CE"/>
          <w:color w:val="000000"/>
          <w:sz w:val="15"/>
          <w:szCs w:val="15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33" w:rsidRDefault="00B50B33" w:rsidP="00B50B33">
      <w:r>
        <w:separator/>
      </w:r>
    </w:p>
  </w:endnote>
  <w:endnote w:type="continuationSeparator" w:id="0">
    <w:p w:rsidR="00B50B33" w:rsidRDefault="00B50B33" w:rsidP="00B5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4344"/>
      <w:docPartObj>
        <w:docPartGallery w:val="Page Numbers (Bottom of Page)"/>
        <w:docPartUnique/>
      </w:docPartObj>
    </w:sdtPr>
    <w:sdtContent>
      <w:p w:rsidR="00B50B33" w:rsidRDefault="00B50B3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50B33" w:rsidRDefault="00B50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33" w:rsidRDefault="00B50B33" w:rsidP="00B50B33">
      <w:r>
        <w:separator/>
      </w:r>
    </w:p>
  </w:footnote>
  <w:footnote w:type="continuationSeparator" w:id="0">
    <w:p w:rsidR="00B50B33" w:rsidRDefault="00B50B33" w:rsidP="00B50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0D4"/>
    <w:multiLevelType w:val="multilevel"/>
    <w:tmpl w:val="0590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25A22"/>
    <w:multiLevelType w:val="multilevel"/>
    <w:tmpl w:val="39D8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912924"/>
    <w:multiLevelType w:val="multilevel"/>
    <w:tmpl w:val="297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50800"/>
    <w:multiLevelType w:val="multilevel"/>
    <w:tmpl w:val="3454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2630D4"/>
    <w:multiLevelType w:val="multilevel"/>
    <w:tmpl w:val="C19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C7967"/>
    <w:multiLevelType w:val="multilevel"/>
    <w:tmpl w:val="9C8A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CA0FCA"/>
    <w:multiLevelType w:val="multilevel"/>
    <w:tmpl w:val="CDC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D7092"/>
    <w:multiLevelType w:val="multilevel"/>
    <w:tmpl w:val="DF78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3423A3"/>
    <w:multiLevelType w:val="multilevel"/>
    <w:tmpl w:val="AAC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B33"/>
    <w:rsid w:val="00444754"/>
    <w:rsid w:val="006517C2"/>
    <w:rsid w:val="006C16AF"/>
    <w:rsid w:val="00AA4AE0"/>
    <w:rsid w:val="00B02A6C"/>
    <w:rsid w:val="00B50B33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B50B33"/>
  </w:style>
  <w:style w:type="character" w:styleId="Hipercze">
    <w:name w:val="Hyperlink"/>
    <w:basedOn w:val="Domylnaczcionkaakapitu"/>
    <w:uiPriority w:val="99"/>
    <w:semiHidden/>
    <w:unhideWhenUsed/>
    <w:rsid w:val="00B50B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0B33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B50B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0B33"/>
  </w:style>
  <w:style w:type="paragraph" w:customStyle="1" w:styleId="khtitle">
    <w:name w:val="kh_title"/>
    <w:basedOn w:val="Normalny"/>
    <w:rsid w:val="00B50B33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B50B33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B50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B3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0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B3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093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2452</Words>
  <Characters>14715</Characters>
  <Application>Microsoft Office Word</Application>
  <DocSecurity>0</DocSecurity>
  <Lines>122</Lines>
  <Paragraphs>34</Paragraphs>
  <ScaleCrop>false</ScaleCrop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cp:lastPrinted>2014-10-27T12:41:00Z</cp:lastPrinted>
  <dcterms:created xsi:type="dcterms:W3CDTF">2014-10-27T12:40:00Z</dcterms:created>
  <dcterms:modified xsi:type="dcterms:W3CDTF">2014-10-27T12:42:00Z</dcterms:modified>
</cp:coreProperties>
</file>