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434" w:rsidRPr="002E01B4" w:rsidRDefault="00885C0F" w:rsidP="00885C0F">
      <w:pPr>
        <w:jc w:val="right"/>
        <w:rPr>
          <w:rFonts w:cstheme="minorHAnsi"/>
          <w:b/>
          <w:sz w:val="24"/>
          <w:szCs w:val="24"/>
        </w:rPr>
      </w:pPr>
      <w:r w:rsidRPr="002E01B4">
        <w:rPr>
          <w:rFonts w:cstheme="minorHAnsi"/>
          <w:b/>
          <w:sz w:val="24"/>
          <w:szCs w:val="24"/>
        </w:rPr>
        <w:t xml:space="preserve">Załącznik nr </w:t>
      </w:r>
      <w:r w:rsidR="006958B5">
        <w:rPr>
          <w:rFonts w:cstheme="minorHAnsi"/>
          <w:b/>
          <w:sz w:val="24"/>
          <w:szCs w:val="24"/>
        </w:rPr>
        <w:t>7</w:t>
      </w:r>
      <w:r w:rsidRPr="002E01B4">
        <w:rPr>
          <w:rFonts w:cstheme="minorHAnsi"/>
          <w:b/>
          <w:sz w:val="24"/>
          <w:szCs w:val="24"/>
        </w:rPr>
        <w:t xml:space="preserve"> do SIWZ - </w:t>
      </w:r>
      <w:r w:rsidR="005B2434" w:rsidRPr="002E01B4">
        <w:rPr>
          <w:rFonts w:cstheme="minorHAnsi"/>
          <w:b/>
          <w:sz w:val="24"/>
          <w:szCs w:val="24"/>
        </w:rPr>
        <w:t>Opis przedmiotu zamówienia</w:t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id w:val="23772416"/>
        <w:docPartObj>
          <w:docPartGallery w:val="Table of Contents"/>
          <w:docPartUnique/>
        </w:docPartObj>
      </w:sdtPr>
      <w:sdtEndPr>
        <w:rPr>
          <w:rFonts w:eastAsiaTheme="minorEastAsia"/>
        </w:rPr>
      </w:sdtEndPr>
      <w:sdtContent>
        <w:p w:rsidR="006F50CA" w:rsidRPr="002E01B4" w:rsidRDefault="006F50CA">
          <w:pPr>
            <w:pStyle w:val="Nagwekspisutreci"/>
            <w:rPr>
              <w:rFonts w:asciiTheme="minorHAnsi" w:hAnsiTheme="minorHAnsi"/>
            </w:rPr>
          </w:pPr>
          <w:r w:rsidRPr="002E01B4">
            <w:rPr>
              <w:rFonts w:asciiTheme="minorHAnsi" w:hAnsiTheme="minorHAnsi"/>
            </w:rPr>
            <w:t>Spis treści</w:t>
          </w:r>
        </w:p>
        <w:p w:rsidR="006E2D57" w:rsidRDefault="00761487">
          <w:pPr>
            <w:pStyle w:val="Spistreci1"/>
            <w:tabs>
              <w:tab w:val="left" w:pos="440"/>
              <w:tab w:val="right" w:leader="dot" w:pos="9062"/>
            </w:tabs>
            <w:rPr>
              <w:noProof/>
            </w:rPr>
          </w:pPr>
          <w:r w:rsidRPr="002E01B4">
            <w:fldChar w:fldCharType="begin"/>
          </w:r>
          <w:r w:rsidR="006F50CA" w:rsidRPr="002E01B4">
            <w:instrText xml:space="preserve"> TOC \o "1-3" \h \z \u </w:instrText>
          </w:r>
          <w:r w:rsidRPr="002E01B4">
            <w:fldChar w:fldCharType="separate"/>
          </w:r>
          <w:hyperlink w:anchor="_Toc401181855" w:history="1">
            <w:r w:rsidR="006E2D57" w:rsidRPr="005D274F">
              <w:rPr>
                <w:rStyle w:val="Hipercze"/>
                <w:noProof/>
              </w:rPr>
              <w:t>I.</w:t>
            </w:r>
            <w:r w:rsidR="006E2D57">
              <w:rPr>
                <w:noProof/>
              </w:rPr>
              <w:tab/>
            </w:r>
            <w:r w:rsidR="006E2D57" w:rsidRPr="005D274F">
              <w:rPr>
                <w:rStyle w:val="Hipercze"/>
                <w:noProof/>
              </w:rPr>
              <w:t>Przedmiot zamówienia</w:t>
            </w:r>
            <w:r w:rsidR="006E2D5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E2D57">
              <w:rPr>
                <w:noProof/>
                <w:webHidden/>
              </w:rPr>
              <w:instrText xml:space="preserve"> PAGEREF _Toc401181855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55B94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E2D57" w:rsidRDefault="00761487">
          <w:pPr>
            <w:pStyle w:val="Spistreci1"/>
            <w:tabs>
              <w:tab w:val="left" w:pos="440"/>
              <w:tab w:val="right" w:leader="dot" w:pos="9062"/>
            </w:tabs>
            <w:rPr>
              <w:noProof/>
            </w:rPr>
          </w:pPr>
          <w:hyperlink w:anchor="_Toc401181856" w:history="1">
            <w:r w:rsidR="006E2D57" w:rsidRPr="005D274F">
              <w:rPr>
                <w:rStyle w:val="Hipercze"/>
                <w:noProof/>
              </w:rPr>
              <w:t>II.</w:t>
            </w:r>
            <w:r w:rsidR="006E2D57">
              <w:rPr>
                <w:noProof/>
              </w:rPr>
              <w:tab/>
            </w:r>
            <w:r w:rsidR="006E2D57" w:rsidRPr="005D274F">
              <w:rPr>
                <w:rStyle w:val="Hipercze"/>
                <w:noProof/>
              </w:rPr>
              <w:t>Próba</w:t>
            </w:r>
            <w:r w:rsidR="006E2D5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E2D57">
              <w:rPr>
                <w:noProof/>
                <w:webHidden/>
              </w:rPr>
              <w:instrText xml:space="preserve"> PAGEREF _Toc401181856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55B94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E2D57" w:rsidRDefault="00761487">
          <w:pPr>
            <w:pStyle w:val="Spistreci1"/>
            <w:tabs>
              <w:tab w:val="left" w:pos="660"/>
              <w:tab w:val="right" w:leader="dot" w:pos="9062"/>
            </w:tabs>
            <w:rPr>
              <w:noProof/>
            </w:rPr>
          </w:pPr>
          <w:hyperlink w:anchor="_Toc401181857" w:history="1">
            <w:r w:rsidR="006E2D57" w:rsidRPr="005D274F">
              <w:rPr>
                <w:rStyle w:val="Hipercze"/>
                <w:noProof/>
              </w:rPr>
              <w:t>III.</w:t>
            </w:r>
            <w:r w:rsidR="006E2D57">
              <w:rPr>
                <w:noProof/>
              </w:rPr>
              <w:tab/>
            </w:r>
            <w:r w:rsidR="006E2D57" w:rsidRPr="005D274F">
              <w:rPr>
                <w:rStyle w:val="Hipercze"/>
                <w:noProof/>
              </w:rPr>
              <w:t>Narzędzie badawcze</w:t>
            </w:r>
            <w:r w:rsidR="006E2D5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E2D57">
              <w:rPr>
                <w:noProof/>
                <w:webHidden/>
              </w:rPr>
              <w:instrText xml:space="preserve"> PAGEREF _Toc401181857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55B94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E2D57" w:rsidRDefault="00761487">
          <w:pPr>
            <w:pStyle w:val="Spistreci1"/>
            <w:tabs>
              <w:tab w:val="left" w:pos="660"/>
              <w:tab w:val="right" w:leader="dot" w:pos="9062"/>
            </w:tabs>
            <w:rPr>
              <w:noProof/>
            </w:rPr>
          </w:pPr>
          <w:hyperlink w:anchor="_Toc401181858" w:history="1">
            <w:r w:rsidR="006E2D57" w:rsidRPr="005D274F">
              <w:rPr>
                <w:rStyle w:val="Hipercze"/>
                <w:noProof/>
              </w:rPr>
              <w:t>IV.</w:t>
            </w:r>
            <w:r w:rsidR="006E2D57">
              <w:rPr>
                <w:noProof/>
              </w:rPr>
              <w:tab/>
            </w:r>
            <w:r w:rsidR="006E2D57" w:rsidRPr="005D274F">
              <w:rPr>
                <w:rStyle w:val="Hipercze"/>
                <w:noProof/>
              </w:rPr>
              <w:t>Ankieterzy i szkolenia</w:t>
            </w:r>
            <w:r w:rsidR="006E2D5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E2D57">
              <w:rPr>
                <w:noProof/>
                <w:webHidden/>
              </w:rPr>
              <w:instrText xml:space="preserve"> PAGEREF _Toc401181858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55B94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E2D57" w:rsidRDefault="00761487">
          <w:pPr>
            <w:pStyle w:val="Spistreci2"/>
            <w:tabs>
              <w:tab w:val="right" w:leader="dot" w:pos="9062"/>
            </w:tabs>
            <w:rPr>
              <w:noProof/>
            </w:rPr>
          </w:pPr>
          <w:hyperlink w:anchor="_Toc401181859" w:history="1">
            <w:r w:rsidR="006E2D57" w:rsidRPr="005D274F">
              <w:rPr>
                <w:rStyle w:val="Hipercze"/>
                <w:noProof/>
              </w:rPr>
              <w:t>Ankieterzy</w:t>
            </w:r>
            <w:r w:rsidR="006E2D5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E2D57">
              <w:rPr>
                <w:noProof/>
                <w:webHidden/>
              </w:rPr>
              <w:instrText xml:space="preserve"> PAGEREF _Toc401181859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55B94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E2D57" w:rsidRDefault="00761487">
          <w:pPr>
            <w:pStyle w:val="Spistreci2"/>
            <w:tabs>
              <w:tab w:val="right" w:leader="dot" w:pos="9062"/>
            </w:tabs>
            <w:rPr>
              <w:noProof/>
            </w:rPr>
          </w:pPr>
          <w:hyperlink w:anchor="_Toc401181860" w:history="1">
            <w:r w:rsidR="006E2D57" w:rsidRPr="005D274F">
              <w:rPr>
                <w:rStyle w:val="Hipercze"/>
                <w:noProof/>
              </w:rPr>
              <w:t>Szkolenia</w:t>
            </w:r>
            <w:r w:rsidR="006E2D5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E2D57">
              <w:rPr>
                <w:noProof/>
                <w:webHidden/>
              </w:rPr>
              <w:instrText xml:space="preserve"> PAGEREF _Toc401181860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55B94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E2D57" w:rsidRDefault="00761487">
          <w:pPr>
            <w:pStyle w:val="Spistreci1"/>
            <w:tabs>
              <w:tab w:val="left" w:pos="440"/>
              <w:tab w:val="right" w:leader="dot" w:pos="9062"/>
            </w:tabs>
            <w:rPr>
              <w:noProof/>
            </w:rPr>
          </w:pPr>
          <w:hyperlink w:anchor="_Toc401181861" w:history="1">
            <w:r w:rsidR="006E2D57" w:rsidRPr="005D274F">
              <w:rPr>
                <w:rStyle w:val="Hipercze"/>
                <w:noProof/>
              </w:rPr>
              <w:t>V.</w:t>
            </w:r>
            <w:r w:rsidR="006E2D57">
              <w:rPr>
                <w:noProof/>
              </w:rPr>
              <w:tab/>
            </w:r>
            <w:r w:rsidR="006E2D57" w:rsidRPr="005D274F">
              <w:rPr>
                <w:rStyle w:val="Hipercze"/>
                <w:noProof/>
              </w:rPr>
              <w:t>Realizacja terenowa badania</w:t>
            </w:r>
            <w:r w:rsidR="006E2D5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E2D57">
              <w:rPr>
                <w:noProof/>
                <w:webHidden/>
              </w:rPr>
              <w:instrText xml:space="preserve"> PAGEREF _Toc401181861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55B94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E2D57" w:rsidRDefault="00761487">
          <w:pPr>
            <w:pStyle w:val="Spistreci1"/>
            <w:tabs>
              <w:tab w:val="left" w:pos="660"/>
              <w:tab w:val="right" w:leader="dot" w:pos="9062"/>
            </w:tabs>
            <w:rPr>
              <w:noProof/>
            </w:rPr>
          </w:pPr>
          <w:hyperlink w:anchor="_Toc401181862" w:history="1">
            <w:r w:rsidR="006E2D57" w:rsidRPr="005D274F">
              <w:rPr>
                <w:rStyle w:val="Hipercze"/>
                <w:noProof/>
              </w:rPr>
              <w:t>VI.</w:t>
            </w:r>
            <w:r w:rsidR="006E2D57">
              <w:rPr>
                <w:noProof/>
              </w:rPr>
              <w:tab/>
            </w:r>
            <w:r w:rsidR="006E2D57" w:rsidRPr="005D274F">
              <w:rPr>
                <w:rStyle w:val="Hipercze"/>
                <w:noProof/>
              </w:rPr>
              <w:t>Wymagania dotyczące wywiadu</w:t>
            </w:r>
            <w:r w:rsidR="006E2D5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E2D57">
              <w:rPr>
                <w:noProof/>
                <w:webHidden/>
              </w:rPr>
              <w:instrText xml:space="preserve"> PAGEREF _Toc401181862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55B94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E2D57" w:rsidRDefault="00761487">
          <w:pPr>
            <w:pStyle w:val="Spistreci2"/>
            <w:tabs>
              <w:tab w:val="right" w:leader="dot" w:pos="9062"/>
            </w:tabs>
            <w:rPr>
              <w:noProof/>
            </w:rPr>
          </w:pPr>
          <w:hyperlink w:anchor="_Toc401181863" w:history="1">
            <w:r w:rsidR="006E2D57" w:rsidRPr="005D274F">
              <w:rPr>
                <w:rStyle w:val="Hipercze"/>
                <w:noProof/>
              </w:rPr>
              <w:t>Wywiad zrealizowany</w:t>
            </w:r>
            <w:r w:rsidR="006E2D5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E2D57">
              <w:rPr>
                <w:noProof/>
                <w:webHidden/>
              </w:rPr>
              <w:instrText xml:space="preserve"> PAGEREF _Toc401181863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55B94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E2D57" w:rsidRDefault="00761487">
          <w:pPr>
            <w:pStyle w:val="Spistreci2"/>
            <w:tabs>
              <w:tab w:val="right" w:leader="dot" w:pos="9062"/>
            </w:tabs>
            <w:rPr>
              <w:noProof/>
            </w:rPr>
          </w:pPr>
          <w:hyperlink w:anchor="_Toc401181864" w:history="1">
            <w:r w:rsidR="006E2D57" w:rsidRPr="005D274F">
              <w:rPr>
                <w:rStyle w:val="Hipercze"/>
                <w:noProof/>
              </w:rPr>
              <w:t>Wywiad obiektywnie nierealizowalny</w:t>
            </w:r>
            <w:r w:rsidR="006E2D5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E2D57">
              <w:rPr>
                <w:noProof/>
                <w:webHidden/>
              </w:rPr>
              <w:instrText xml:space="preserve"> PAGEREF _Toc401181864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55B94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E2D57" w:rsidRDefault="00761487">
          <w:pPr>
            <w:pStyle w:val="Spistreci2"/>
            <w:tabs>
              <w:tab w:val="right" w:leader="dot" w:pos="9062"/>
            </w:tabs>
            <w:rPr>
              <w:noProof/>
            </w:rPr>
          </w:pPr>
          <w:hyperlink w:anchor="_Toc401181865" w:history="1">
            <w:r w:rsidR="006E2D57" w:rsidRPr="005D274F">
              <w:rPr>
                <w:rStyle w:val="Hipercze"/>
                <w:noProof/>
              </w:rPr>
              <w:t>Wywiad niezrealizowany</w:t>
            </w:r>
            <w:r w:rsidR="006E2D5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E2D57">
              <w:rPr>
                <w:noProof/>
                <w:webHidden/>
              </w:rPr>
              <w:instrText xml:space="preserve"> PAGEREF _Toc401181865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55B94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E2D57" w:rsidRDefault="00761487">
          <w:pPr>
            <w:pStyle w:val="Spistreci2"/>
            <w:tabs>
              <w:tab w:val="right" w:leader="dot" w:pos="9062"/>
            </w:tabs>
            <w:rPr>
              <w:noProof/>
            </w:rPr>
          </w:pPr>
          <w:hyperlink w:anchor="_Toc401181866" w:history="1">
            <w:r w:rsidR="006E2D57" w:rsidRPr="005D274F">
              <w:rPr>
                <w:rStyle w:val="Hipercze"/>
                <w:noProof/>
              </w:rPr>
              <w:t>Wywiad zakwestionowany</w:t>
            </w:r>
            <w:r w:rsidR="006E2D5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E2D57">
              <w:rPr>
                <w:noProof/>
                <w:webHidden/>
              </w:rPr>
              <w:instrText xml:space="preserve"> PAGEREF _Toc401181866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55B94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E2D57" w:rsidRDefault="00761487">
          <w:pPr>
            <w:pStyle w:val="Spistreci1"/>
            <w:tabs>
              <w:tab w:val="left" w:pos="660"/>
              <w:tab w:val="right" w:leader="dot" w:pos="9062"/>
            </w:tabs>
            <w:rPr>
              <w:noProof/>
            </w:rPr>
          </w:pPr>
          <w:hyperlink w:anchor="_Toc401181867" w:history="1">
            <w:r w:rsidR="006E2D57" w:rsidRPr="005D274F">
              <w:rPr>
                <w:rStyle w:val="Hipercze"/>
                <w:noProof/>
              </w:rPr>
              <w:t>VII.</w:t>
            </w:r>
            <w:r w:rsidR="006E2D57">
              <w:rPr>
                <w:noProof/>
              </w:rPr>
              <w:tab/>
            </w:r>
            <w:r w:rsidR="006E2D57" w:rsidRPr="005D274F">
              <w:rPr>
                <w:rStyle w:val="Hipercze"/>
                <w:noProof/>
              </w:rPr>
              <w:t>Współpraca między Zamawiającym a Wykonawcą</w:t>
            </w:r>
            <w:r w:rsidR="006E2D5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E2D57">
              <w:rPr>
                <w:noProof/>
                <w:webHidden/>
              </w:rPr>
              <w:instrText xml:space="preserve"> PAGEREF _Toc401181867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55B94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E2D57" w:rsidRDefault="00761487">
          <w:pPr>
            <w:pStyle w:val="Spistreci1"/>
            <w:tabs>
              <w:tab w:val="left" w:pos="660"/>
              <w:tab w:val="right" w:leader="dot" w:pos="9062"/>
            </w:tabs>
            <w:rPr>
              <w:noProof/>
            </w:rPr>
          </w:pPr>
          <w:hyperlink w:anchor="_Toc401181868" w:history="1">
            <w:r w:rsidR="006E2D57" w:rsidRPr="005D274F">
              <w:rPr>
                <w:rStyle w:val="Hipercze"/>
                <w:noProof/>
              </w:rPr>
              <w:t>VIII.</w:t>
            </w:r>
            <w:r w:rsidR="006E2D57">
              <w:rPr>
                <w:noProof/>
              </w:rPr>
              <w:tab/>
            </w:r>
            <w:r w:rsidR="006E2D57" w:rsidRPr="005D274F">
              <w:rPr>
                <w:rStyle w:val="Hipercze"/>
                <w:noProof/>
              </w:rPr>
              <w:t>Sprawozdawczość i produkty badania</w:t>
            </w:r>
            <w:r w:rsidR="006E2D5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E2D57">
              <w:rPr>
                <w:noProof/>
                <w:webHidden/>
              </w:rPr>
              <w:instrText xml:space="preserve"> PAGEREF _Toc401181868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55B94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E2D57" w:rsidRDefault="00761487">
          <w:pPr>
            <w:pStyle w:val="Spistreci2"/>
            <w:tabs>
              <w:tab w:val="right" w:leader="dot" w:pos="9062"/>
            </w:tabs>
            <w:rPr>
              <w:noProof/>
            </w:rPr>
          </w:pPr>
          <w:hyperlink w:anchor="_Toc401181869" w:history="1">
            <w:r w:rsidR="006E2D57" w:rsidRPr="005D274F">
              <w:rPr>
                <w:rStyle w:val="Hipercze"/>
                <w:noProof/>
              </w:rPr>
              <w:t>Sprawozdawczość</w:t>
            </w:r>
            <w:r w:rsidR="006E2D5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E2D57">
              <w:rPr>
                <w:noProof/>
                <w:webHidden/>
              </w:rPr>
              <w:instrText xml:space="preserve"> PAGEREF _Toc401181869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55B94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E2D57" w:rsidRDefault="00761487">
          <w:pPr>
            <w:pStyle w:val="Spistreci2"/>
            <w:tabs>
              <w:tab w:val="right" w:leader="dot" w:pos="9062"/>
            </w:tabs>
            <w:rPr>
              <w:noProof/>
            </w:rPr>
          </w:pPr>
          <w:hyperlink w:anchor="_Toc401181870" w:history="1">
            <w:r w:rsidR="006E2D57" w:rsidRPr="005D274F">
              <w:rPr>
                <w:rStyle w:val="Hipercze"/>
                <w:noProof/>
              </w:rPr>
              <w:t>Produkty z badania:</w:t>
            </w:r>
            <w:r w:rsidR="006E2D5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E2D57">
              <w:rPr>
                <w:noProof/>
                <w:webHidden/>
              </w:rPr>
              <w:instrText xml:space="preserve"> PAGEREF _Toc401181870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55B94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E2D57" w:rsidRDefault="00761487">
          <w:pPr>
            <w:pStyle w:val="Spistreci2"/>
            <w:tabs>
              <w:tab w:val="right" w:leader="dot" w:pos="9062"/>
            </w:tabs>
            <w:rPr>
              <w:noProof/>
            </w:rPr>
          </w:pPr>
          <w:hyperlink w:anchor="_Toc401181871" w:history="1">
            <w:r w:rsidR="006E2D57" w:rsidRPr="005D274F">
              <w:rPr>
                <w:rStyle w:val="Hipercze"/>
                <w:noProof/>
              </w:rPr>
              <w:t>Raport postrealizacyjny</w:t>
            </w:r>
            <w:r w:rsidR="006E2D5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E2D57">
              <w:rPr>
                <w:noProof/>
                <w:webHidden/>
              </w:rPr>
              <w:instrText xml:space="preserve"> PAGEREF _Toc401181871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55B94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E2D57" w:rsidRDefault="00761487">
          <w:pPr>
            <w:pStyle w:val="Spistreci2"/>
            <w:tabs>
              <w:tab w:val="right" w:leader="dot" w:pos="9062"/>
            </w:tabs>
            <w:rPr>
              <w:noProof/>
            </w:rPr>
          </w:pPr>
          <w:hyperlink w:anchor="_Toc401181873" w:history="1">
            <w:r w:rsidR="006E2D57" w:rsidRPr="005D274F">
              <w:rPr>
                <w:rStyle w:val="Hipercze"/>
                <w:rFonts w:cs="Arial"/>
                <w:noProof/>
              </w:rPr>
              <w:t>Zbiory danych ilościowych</w:t>
            </w:r>
            <w:r w:rsidR="006E2D5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E2D57">
              <w:rPr>
                <w:noProof/>
                <w:webHidden/>
              </w:rPr>
              <w:instrText xml:space="preserve"> PAGEREF _Toc401181873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55B94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E2D57" w:rsidRDefault="00761487">
          <w:pPr>
            <w:pStyle w:val="Spistreci2"/>
            <w:tabs>
              <w:tab w:val="right" w:leader="dot" w:pos="9062"/>
            </w:tabs>
            <w:rPr>
              <w:noProof/>
            </w:rPr>
          </w:pPr>
          <w:hyperlink w:anchor="_Toc401181874" w:history="1">
            <w:r w:rsidR="006E2D57" w:rsidRPr="005D274F">
              <w:rPr>
                <w:rStyle w:val="Hipercze"/>
                <w:noProof/>
              </w:rPr>
              <w:t>Procedura przekazywania produktów</w:t>
            </w:r>
            <w:r w:rsidR="006E2D5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E2D57">
              <w:rPr>
                <w:noProof/>
                <w:webHidden/>
              </w:rPr>
              <w:instrText xml:space="preserve"> PAGEREF _Toc401181874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55B94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E2D57" w:rsidRDefault="00761487">
          <w:pPr>
            <w:pStyle w:val="Spistreci1"/>
            <w:tabs>
              <w:tab w:val="left" w:pos="660"/>
              <w:tab w:val="right" w:leader="dot" w:pos="9062"/>
            </w:tabs>
            <w:rPr>
              <w:noProof/>
            </w:rPr>
          </w:pPr>
          <w:hyperlink w:anchor="_Toc401181875" w:history="1">
            <w:r w:rsidR="006E2D57" w:rsidRPr="005D274F">
              <w:rPr>
                <w:rStyle w:val="Hipercze"/>
                <w:noProof/>
              </w:rPr>
              <w:t>IX.</w:t>
            </w:r>
            <w:r w:rsidR="006E2D57">
              <w:rPr>
                <w:noProof/>
              </w:rPr>
              <w:tab/>
            </w:r>
            <w:r w:rsidR="006E2D57" w:rsidRPr="005D274F">
              <w:rPr>
                <w:rStyle w:val="Hipercze"/>
                <w:noProof/>
              </w:rPr>
              <w:t>Rozliczenia</w:t>
            </w:r>
            <w:r w:rsidR="006E2D5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E2D57">
              <w:rPr>
                <w:noProof/>
                <w:webHidden/>
              </w:rPr>
              <w:instrText xml:space="preserve"> PAGEREF _Toc401181875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55B94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E2D57" w:rsidRDefault="00761487">
          <w:pPr>
            <w:pStyle w:val="Spistreci2"/>
            <w:tabs>
              <w:tab w:val="right" w:leader="dot" w:pos="9062"/>
            </w:tabs>
            <w:rPr>
              <w:noProof/>
            </w:rPr>
          </w:pPr>
          <w:hyperlink w:anchor="_Toc401181876" w:history="1">
            <w:r w:rsidR="006E2D57" w:rsidRPr="005D274F">
              <w:rPr>
                <w:rStyle w:val="Hipercze"/>
                <w:noProof/>
              </w:rPr>
              <w:t>Definicje</w:t>
            </w:r>
            <w:r w:rsidR="006E2D5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E2D57">
              <w:rPr>
                <w:noProof/>
                <w:webHidden/>
              </w:rPr>
              <w:instrText xml:space="preserve"> PAGEREF _Toc401181876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55B94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E2D57" w:rsidRDefault="00761487">
          <w:pPr>
            <w:pStyle w:val="Spistreci2"/>
            <w:tabs>
              <w:tab w:val="right" w:leader="dot" w:pos="9062"/>
            </w:tabs>
            <w:rPr>
              <w:noProof/>
            </w:rPr>
          </w:pPr>
          <w:hyperlink w:anchor="_Toc401181877" w:history="1">
            <w:r w:rsidR="006E2D57" w:rsidRPr="005D274F">
              <w:rPr>
                <w:rStyle w:val="Hipercze"/>
                <w:noProof/>
              </w:rPr>
              <w:t>Obliczanie wynagrodzenia</w:t>
            </w:r>
            <w:r w:rsidR="006E2D5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E2D57">
              <w:rPr>
                <w:noProof/>
                <w:webHidden/>
              </w:rPr>
              <w:instrText xml:space="preserve"> PAGEREF _Toc401181877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55B94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E2D57" w:rsidRDefault="00761487">
          <w:pPr>
            <w:pStyle w:val="Spistreci1"/>
            <w:tabs>
              <w:tab w:val="left" w:pos="440"/>
              <w:tab w:val="right" w:leader="dot" w:pos="9062"/>
            </w:tabs>
            <w:rPr>
              <w:noProof/>
            </w:rPr>
          </w:pPr>
          <w:hyperlink w:anchor="_Toc401181878" w:history="1">
            <w:r w:rsidR="006E2D57" w:rsidRPr="005D274F">
              <w:rPr>
                <w:rStyle w:val="Hipercze"/>
                <w:noProof/>
              </w:rPr>
              <w:t>X.</w:t>
            </w:r>
            <w:r w:rsidR="006E2D57">
              <w:rPr>
                <w:noProof/>
              </w:rPr>
              <w:tab/>
            </w:r>
            <w:r w:rsidR="006E2D57" w:rsidRPr="005D274F">
              <w:rPr>
                <w:rStyle w:val="Hipercze"/>
                <w:noProof/>
              </w:rPr>
              <w:t>Harmonogram badania</w:t>
            </w:r>
            <w:r w:rsidR="006E2D5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E2D57">
              <w:rPr>
                <w:noProof/>
                <w:webHidden/>
              </w:rPr>
              <w:instrText xml:space="preserve"> PAGEREF _Toc401181878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55B94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F50CA" w:rsidRPr="002E01B4" w:rsidRDefault="00761487" w:rsidP="005A1F5E">
          <w:pPr>
            <w:sectPr w:rsidR="006F50CA" w:rsidRPr="002E01B4" w:rsidSect="00C9411B">
              <w:footerReference w:type="default" r:id="rId8"/>
              <w:pgSz w:w="11906" w:h="16838"/>
              <w:pgMar w:top="1417" w:right="1417" w:bottom="1417" w:left="1417" w:header="708" w:footer="708" w:gutter="0"/>
              <w:cols w:space="708"/>
              <w:docGrid w:linePitch="360"/>
            </w:sectPr>
          </w:pPr>
          <w:r w:rsidRPr="002E01B4">
            <w:fldChar w:fldCharType="end"/>
          </w:r>
        </w:p>
      </w:sdtContent>
    </w:sdt>
    <w:p w:rsidR="005B2434" w:rsidRPr="002E01B4" w:rsidRDefault="005B2434" w:rsidP="007C64C6">
      <w:pPr>
        <w:jc w:val="both"/>
        <w:rPr>
          <w:rFonts w:cstheme="minorHAnsi"/>
        </w:rPr>
      </w:pPr>
    </w:p>
    <w:p w:rsidR="005B2434" w:rsidRPr="002E01B4" w:rsidRDefault="005B2434" w:rsidP="0024409D">
      <w:pPr>
        <w:pStyle w:val="Nagwek1"/>
        <w:numPr>
          <w:ilvl w:val="0"/>
          <w:numId w:val="20"/>
        </w:numPr>
        <w:rPr>
          <w:rFonts w:asciiTheme="minorHAnsi" w:hAnsiTheme="minorHAnsi"/>
          <w:color w:val="auto"/>
        </w:rPr>
      </w:pPr>
      <w:bookmarkStart w:id="0" w:name="_Toc401181855"/>
      <w:r w:rsidRPr="002E01B4">
        <w:rPr>
          <w:rFonts w:asciiTheme="minorHAnsi" w:hAnsiTheme="minorHAnsi"/>
          <w:color w:val="auto"/>
        </w:rPr>
        <w:t>Przedmiot zamówienia</w:t>
      </w:r>
      <w:bookmarkEnd w:id="0"/>
    </w:p>
    <w:p w:rsidR="00D523DE" w:rsidRPr="002E01B4" w:rsidRDefault="00421BA3" w:rsidP="00A27338">
      <w:pPr>
        <w:jc w:val="both"/>
        <w:rPr>
          <w:rFonts w:cstheme="minorHAnsi"/>
        </w:rPr>
      </w:pPr>
      <w:r w:rsidRPr="002E01B4">
        <w:rPr>
          <w:rFonts w:cstheme="minorHAnsi"/>
        </w:rPr>
        <w:t>Przedmiotem zamówienia</w:t>
      </w:r>
      <w:r w:rsidR="0060033E" w:rsidRPr="002E01B4">
        <w:rPr>
          <w:rFonts w:cstheme="minorHAnsi"/>
        </w:rPr>
        <w:t xml:space="preserve"> jest realizacja </w:t>
      </w:r>
      <w:r w:rsidR="00D523DE" w:rsidRPr="002E01B4">
        <w:rPr>
          <w:rFonts w:cstheme="minorHAnsi"/>
        </w:rPr>
        <w:t xml:space="preserve">badania </w:t>
      </w:r>
      <w:r w:rsidR="00F65FBC" w:rsidRPr="002E01B4">
        <w:rPr>
          <w:rFonts w:cstheme="minorHAnsi"/>
        </w:rPr>
        <w:t>ankietowego</w:t>
      </w:r>
      <w:r w:rsidR="00D523DE" w:rsidRPr="002E01B4">
        <w:rPr>
          <w:rFonts w:cstheme="minorHAnsi"/>
        </w:rPr>
        <w:t xml:space="preserve"> dotyczącego </w:t>
      </w:r>
      <w:r w:rsidR="00F5685D" w:rsidRPr="002E01B4">
        <w:rPr>
          <w:rFonts w:cstheme="minorHAnsi"/>
        </w:rPr>
        <w:t>opinii i oczekiwań młodych dorosłych (18-latków) wobec edukacji w obszarze psychoseksualnym</w:t>
      </w:r>
      <w:r w:rsidR="00F5685D" w:rsidRPr="002E01B4">
        <w:rPr>
          <w:b/>
          <w:bCs/>
        </w:rPr>
        <w:t xml:space="preserve"> </w:t>
      </w:r>
      <w:r w:rsidR="00F65FBC" w:rsidRPr="002E01B4">
        <w:rPr>
          <w:rFonts w:cstheme="minorHAnsi"/>
        </w:rPr>
        <w:t>na losowej próbie osób w wieku 18 lat</w:t>
      </w:r>
      <w:r w:rsidR="00D523DE" w:rsidRPr="002E01B4">
        <w:rPr>
          <w:rFonts w:cstheme="minorHAnsi"/>
        </w:rPr>
        <w:t>.</w:t>
      </w:r>
    </w:p>
    <w:p w:rsidR="00F65FBC" w:rsidRPr="002E01B4" w:rsidRDefault="00F65FBC" w:rsidP="00436A6B">
      <w:pPr>
        <w:jc w:val="both"/>
        <w:rPr>
          <w:rFonts w:cstheme="minorHAnsi"/>
          <w:color w:val="000000"/>
        </w:rPr>
      </w:pPr>
      <w:r w:rsidRPr="002E01B4">
        <w:rPr>
          <w:rFonts w:cstheme="minorHAnsi"/>
          <w:color w:val="000000"/>
        </w:rPr>
        <w:t>Zadania Wykonawcy obejmują następujące czynności:</w:t>
      </w:r>
    </w:p>
    <w:p w:rsidR="00F65FBC" w:rsidRPr="002E01B4" w:rsidRDefault="00F65FBC" w:rsidP="0024409D">
      <w:pPr>
        <w:pStyle w:val="Akapitzlist"/>
        <w:numPr>
          <w:ilvl w:val="0"/>
          <w:numId w:val="1"/>
        </w:numPr>
        <w:jc w:val="both"/>
        <w:rPr>
          <w:rFonts w:cstheme="minorHAnsi"/>
          <w:color w:val="000000"/>
        </w:rPr>
      </w:pPr>
      <w:r w:rsidRPr="002E01B4">
        <w:rPr>
          <w:rFonts w:cstheme="minorHAnsi"/>
          <w:color w:val="000000"/>
        </w:rPr>
        <w:t>Przygotowanie badania</w:t>
      </w:r>
    </w:p>
    <w:p w:rsidR="00F65FBC" w:rsidRPr="002E01B4" w:rsidRDefault="00F65FBC" w:rsidP="0024409D">
      <w:pPr>
        <w:pStyle w:val="Akapitzlist"/>
        <w:numPr>
          <w:ilvl w:val="1"/>
          <w:numId w:val="1"/>
        </w:numPr>
        <w:jc w:val="both"/>
      </w:pPr>
      <w:r w:rsidRPr="002E01B4">
        <w:t>Opracowanie wersji elektronicznej ankiet</w:t>
      </w:r>
      <w:r w:rsidR="00F5685D" w:rsidRPr="002E01B4">
        <w:t>y</w:t>
      </w:r>
      <w:r w:rsidR="001F4C81" w:rsidRPr="002E01B4">
        <w:t xml:space="preserve"> na podstawie dostarczon</w:t>
      </w:r>
      <w:r w:rsidR="00F5685D" w:rsidRPr="002E01B4">
        <w:t>ego</w:t>
      </w:r>
      <w:r w:rsidR="001F4C81" w:rsidRPr="002E01B4">
        <w:t xml:space="preserve"> przez Zamawiającego wzoru ankiet</w:t>
      </w:r>
      <w:r w:rsidR="00F5685D" w:rsidRPr="002E01B4">
        <w:t>y</w:t>
      </w:r>
      <w:r w:rsidR="001F4C81" w:rsidRPr="002E01B4">
        <w:t xml:space="preserve"> papierow</w:t>
      </w:r>
      <w:r w:rsidR="00F5685D" w:rsidRPr="002E01B4">
        <w:t>ej</w:t>
      </w:r>
      <w:r w:rsidRPr="002E01B4">
        <w:t>,</w:t>
      </w:r>
    </w:p>
    <w:p w:rsidR="00F65FBC" w:rsidRPr="002E01B4" w:rsidRDefault="00F65FBC" w:rsidP="0024409D">
      <w:pPr>
        <w:pStyle w:val="Akapitzlist"/>
        <w:numPr>
          <w:ilvl w:val="1"/>
          <w:numId w:val="1"/>
        </w:numPr>
        <w:jc w:val="both"/>
      </w:pPr>
      <w:r w:rsidRPr="002E01B4">
        <w:t>Organizacja i przeprowadzenie szkoleń ankieterów.</w:t>
      </w:r>
    </w:p>
    <w:p w:rsidR="00F65FBC" w:rsidRPr="002E01B4" w:rsidRDefault="00F65FBC" w:rsidP="0024409D">
      <w:pPr>
        <w:pStyle w:val="Akapitzlist"/>
        <w:numPr>
          <w:ilvl w:val="0"/>
          <w:numId w:val="1"/>
        </w:numPr>
        <w:jc w:val="both"/>
      </w:pPr>
      <w:r w:rsidRPr="002E01B4">
        <w:t>Realizacja terenowa badania:</w:t>
      </w:r>
    </w:p>
    <w:p w:rsidR="00F65FBC" w:rsidRPr="002E01B4" w:rsidRDefault="00F65FBC" w:rsidP="0024409D">
      <w:pPr>
        <w:pStyle w:val="Akapitzlist"/>
        <w:numPr>
          <w:ilvl w:val="1"/>
          <w:numId w:val="1"/>
        </w:numPr>
        <w:jc w:val="both"/>
      </w:pPr>
      <w:r w:rsidRPr="002E01B4">
        <w:t xml:space="preserve">Przygotowanie i wysłanie listów </w:t>
      </w:r>
      <w:proofErr w:type="spellStart"/>
      <w:r w:rsidRPr="002E01B4">
        <w:t>zapowiednich</w:t>
      </w:r>
      <w:proofErr w:type="spellEnd"/>
      <w:r w:rsidRPr="002E01B4">
        <w:t xml:space="preserve"> do osób z przekazanej próby wylosowanej przez Zamawiającego z operatu PESEL,</w:t>
      </w:r>
    </w:p>
    <w:p w:rsidR="00F65FBC" w:rsidRPr="002E01B4" w:rsidRDefault="00F65FBC" w:rsidP="0024409D">
      <w:pPr>
        <w:pStyle w:val="Akapitzlist"/>
        <w:numPr>
          <w:ilvl w:val="1"/>
          <w:numId w:val="1"/>
        </w:numPr>
        <w:jc w:val="both"/>
      </w:pPr>
      <w:r w:rsidRPr="002E01B4">
        <w:t>Prowadzenie infolinii  telefonicznej i e-mailowej dla respondentów badania,</w:t>
      </w:r>
    </w:p>
    <w:p w:rsidR="00F65FBC" w:rsidRPr="002E01B4" w:rsidRDefault="00F65FBC" w:rsidP="0024409D">
      <w:pPr>
        <w:pStyle w:val="Akapitzlist"/>
        <w:numPr>
          <w:ilvl w:val="1"/>
          <w:numId w:val="1"/>
        </w:numPr>
        <w:jc w:val="both"/>
      </w:pPr>
      <w:r w:rsidRPr="002E01B4">
        <w:t>Realizacja wywiadów techniką CA</w:t>
      </w:r>
      <w:r w:rsidR="00500178">
        <w:t>S</w:t>
      </w:r>
      <w:r w:rsidRPr="002E01B4">
        <w:t>I</w:t>
      </w:r>
      <w:r w:rsidR="00500178">
        <w:t xml:space="preserve"> –</w:t>
      </w:r>
      <w:r w:rsidR="00970826">
        <w:t xml:space="preserve"> </w:t>
      </w:r>
      <w:r w:rsidR="005772E0" w:rsidRPr="002E01B4">
        <w:t>respondenci sami wypełnią ankietę</w:t>
      </w:r>
      <w:r w:rsidR="00500178">
        <w:t xml:space="preserve">, </w:t>
      </w:r>
      <w:r w:rsidR="005772E0" w:rsidRPr="002E01B4">
        <w:t>ankieterzy będą służyli im pomocą w razie problemów z obsługą komputera</w:t>
      </w:r>
      <w:r w:rsidRPr="002E01B4">
        <w:t>,</w:t>
      </w:r>
    </w:p>
    <w:p w:rsidR="00F65FBC" w:rsidRPr="002E01B4" w:rsidRDefault="00F65FBC" w:rsidP="0024409D">
      <w:pPr>
        <w:pStyle w:val="Akapitzlist"/>
        <w:numPr>
          <w:ilvl w:val="1"/>
          <w:numId w:val="1"/>
        </w:numPr>
        <w:jc w:val="both"/>
      </w:pPr>
      <w:r w:rsidRPr="002E01B4">
        <w:t>Monitorowanie realizacji badania zgodnie ze standardami Programu Kontroli Jakości Pracy Ankieterów (PKJPA),</w:t>
      </w:r>
    </w:p>
    <w:p w:rsidR="00F65FBC" w:rsidRPr="002E01B4" w:rsidRDefault="00F65FBC" w:rsidP="0024409D">
      <w:pPr>
        <w:pStyle w:val="Akapitzlist"/>
        <w:numPr>
          <w:ilvl w:val="1"/>
          <w:numId w:val="1"/>
        </w:numPr>
        <w:jc w:val="both"/>
      </w:pPr>
      <w:r w:rsidRPr="002E01B4">
        <w:t>Bieżące monitorowanie realizacji badania i przekazywanie informacji Zamawiającemu (cotygodniowe sprawozdania z realizacji badania).</w:t>
      </w:r>
    </w:p>
    <w:p w:rsidR="00F65FBC" w:rsidRPr="002E01B4" w:rsidRDefault="00F65FBC" w:rsidP="0024409D">
      <w:pPr>
        <w:pStyle w:val="Akapitzlist"/>
        <w:numPr>
          <w:ilvl w:val="1"/>
          <w:numId w:val="1"/>
        </w:numPr>
        <w:jc w:val="both"/>
      </w:pPr>
      <w:r w:rsidRPr="002E01B4">
        <w:t xml:space="preserve">Przygotowanie i wysłanie listów </w:t>
      </w:r>
      <w:proofErr w:type="spellStart"/>
      <w:r w:rsidR="00500178">
        <w:t>zapowiednich</w:t>
      </w:r>
      <w:proofErr w:type="spellEnd"/>
      <w:r w:rsidR="00500178">
        <w:t xml:space="preserve"> oraz </w:t>
      </w:r>
      <w:r w:rsidRPr="002E01B4">
        <w:t>z podziękowaniem do respondentów badania</w:t>
      </w:r>
    </w:p>
    <w:p w:rsidR="00F65FBC" w:rsidRPr="002E01B4" w:rsidRDefault="00F65FBC" w:rsidP="0024409D">
      <w:pPr>
        <w:pStyle w:val="Akapitzlist"/>
        <w:numPr>
          <w:ilvl w:val="0"/>
          <w:numId w:val="1"/>
        </w:numPr>
        <w:jc w:val="both"/>
      </w:pPr>
      <w:r w:rsidRPr="002E01B4">
        <w:t>Przygotowanie i przekazanie produktów badania:</w:t>
      </w:r>
    </w:p>
    <w:p w:rsidR="00F65FBC" w:rsidRPr="002E01B4" w:rsidRDefault="00F65FBC" w:rsidP="0024409D">
      <w:pPr>
        <w:pStyle w:val="Akapitzlist"/>
        <w:numPr>
          <w:ilvl w:val="1"/>
          <w:numId w:val="1"/>
        </w:numPr>
        <w:jc w:val="both"/>
      </w:pPr>
      <w:r w:rsidRPr="002E01B4">
        <w:t>Opracowanie zbioru danych z badania</w:t>
      </w:r>
      <w:r w:rsidR="005772E0" w:rsidRPr="002E01B4">
        <w:t>, przygotowan</w:t>
      </w:r>
      <w:r w:rsidR="00F5685D" w:rsidRPr="002E01B4">
        <w:t>ego</w:t>
      </w:r>
      <w:r w:rsidR="005772E0" w:rsidRPr="002E01B4">
        <w:t xml:space="preserve"> zgodnie z zapisami załącznika nr </w:t>
      </w:r>
      <w:r w:rsidR="00F5685D" w:rsidRPr="002E01B4">
        <w:t>1</w:t>
      </w:r>
      <w:r w:rsidR="005772E0" w:rsidRPr="002E01B4">
        <w:t xml:space="preserve"> do OPZ</w:t>
      </w:r>
      <w:r w:rsidRPr="002E01B4">
        <w:t>,</w:t>
      </w:r>
    </w:p>
    <w:p w:rsidR="00F65FBC" w:rsidRPr="002E01B4" w:rsidRDefault="00254173" w:rsidP="0024409D">
      <w:pPr>
        <w:pStyle w:val="Akapitzlist"/>
        <w:numPr>
          <w:ilvl w:val="1"/>
          <w:numId w:val="1"/>
        </w:numPr>
        <w:jc w:val="both"/>
      </w:pPr>
      <w:r w:rsidRPr="002E01B4">
        <w:t>K</w:t>
      </w:r>
      <w:r w:rsidR="00F65FBC" w:rsidRPr="002E01B4">
        <w:t>ontrola realizacji badania zgodnie ze standardami Programu Kontroli Jakości Pracy Ankieterów (PKJPA)</w:t>
      </w:r>
      <w:r w:rsidR="005E4198" w:rsidRPr="002E01B4">
        <w:t xml:space="preserve"> oraz przygotowanie raportu z kontroli badania</w:t>
      </w:r>
      <w:r w:rsidR="00F65FBC" w:rsidRPr="002E01B4">
        <w:t>,</w:t>
      </w:r>
    </w:p>
    <w:p w:rsidR="00F65FBC" w:rsidRPr="00BA2B58" w:rsidRDefault="00F65FBC" w:rsidP="0024409D">
      <w:pPr>
        <w:pStyle w:val="Akapitzlist"/>
        <w:numPr>
          <w:ilvl w:val="1"/>
          <w:numId w:val="1"/>
        </w:numPr>
        <w:jc w:val="both"/>
      </w:pPr>
      <w:r w:rsidRPr="00BA2B58">
        <w:t>Opracowanie</w:t>
      </w:r>
      <w:r w:rsidR="001F4C81" w:rsidRPr="00BA2B58">
        <w:t xml:space="preserve"> raportu technicznego</w:t>
      </w:r>
      <w:r w:rsidRPr="00BA2B58">
        <w:t xml:space="preserve"> i przekazanie dokumentacji technicznej z realizacji badania</w:t>
      </w:r>
      <w:r w:rsidR="00B9684A" w:rsidRPr="00BA2B58">
        <w:t>.</w:t>
      </w:r>
    </w:p>
    <w:p w:rsidR="00F65FBC" w:rsidRPr="002E01B4" w:rsidRDefault="00F65FBC" w:rsidP="0024409D">
      <w:pPr>
        <w:pStyle w:val="Nagwek1"/>
        <w:numPr>
          <w:ilvl w:val="0"/>
          <w:numId w:val="20"/>
        </w:numPr>
        <w:rPr>
          <w:rFonts w:asciiTheme="minorHAnsi" w:hAnsiTheme="minorHAnsi"/>
          <w:color w:val="auto"/>
        </w:rPr>
      </w:pPr>
      <w:bookmarkStart w:id="1" w:name="_Toc401181856"/>
      <w:r w:rsidRPr="002E01B4">
        <w:rPr>
          <w:rFonts w:asciiTheme="minorHAnsi" w:hAnsiTheme="minorHAnsi"/>
          <w:color w:val="auto"/>
        </w:rPr>
        <w:t>Próba</w:t>
      </w:r>
      <w:bookmarkEnd w:id="1"/>
    </w:p>
    <w:p w:rsidR="00BE13BC" w:rsidRDefault="00AB39FD" w:rsidP="0024409D">
      <w:pPr>
        <w:pStyle w:val="Akapitzlist"/>
        <w:numPr>
          <w:ilvl w:val="0"/>
          <w:numId w:val="3"/>
        </w:numPr>
        <w:jc w:val="both"/>
      </w:pPr>
      <w:r>
        <w:t>Próba badania będącego przedmiotem niniejszego zamówienia jest ogólnopolską warstwowaną próbą losową młodych dorosłych w wieku 18 lat</w:t>
      </w:r>
      <w:r w:rsidR="005E792F">
        <w:t xml:space="preserve"> w momencie losowania próby</w:t>
      </w:r>
      <w:r>
        <w:t xml:space="preserve"> (urodzonych między 1 </w:t>
      </w:r>
      <w:r w:rsidR="008E66B6">
        <w:t xml:space="preserve">listopada </w:t>
      </w:r>
      <w:r>
        <w:t>199</w:t>
      </w:r>
      <w:r w:rsidR="002C3D6B">
        <w:t>5</w:t>
      </w:r>
      <w:r>
        <w:t>, a  3</w:t>
      </w:r>
      <w:r w:rsidR="00C62BEB">
        <w:t>1</w:t>
      </w:r>
      <w:r>
        <w:t xml:space="preserve"> </w:t>
      </w:r>
      <w:r w:rsidR="008D07A5">
        <w:t xml:space="preserve">października </w:t>
      </w:r>
      <w:r>
        <w:t>199</w:t>
      </w:r>
      <w:r w:rsidR="002C3D6B">
        <w:t>6</w:t>
      </w:r>
      <w:r>
        <w:t xml:space="preserve"> </w:t>
      </w:r>
      <w:proofErr w:type="spellStart"/>
      <w:r>
        <w:t>r</w:t>
      </w:r>
      <w:proofErr w:type="spellEnd"/>
      <w:r>
        <w:t>.).</w:t>
      </w:r>
    </w:p>
    <w:p w:rsidR="00BE13BC" w:rsidRDefault="00AB39FD" w:rsidP="0024409D">
      <w:pPr>
        <w:pStyle w:val="Akapitzlist"/>
        <w:numPr>
          <w:ilvl w:val="0"/>
          <w:numId w:val="3"/>
        </w:numPr>
        <w:jc w:val="both"/>
      </w:pPr>
      <w:r>
        <w:t xml:space="preserve">Wylosowana próba będzie liczyć  2 400 osób </w:t>
      </w:r>
      <w:r w:rsidR="004B13C2">
        <w:t xml:space="preserve">urodzonych między 1 listopada 1995, a  31 października 1996 </w:t>
      </w:r>
      <w:proofErr w:type="spellStart"/>
      <w:r w:rsidR="004B13C2">
        <w:t>r</w:t>
      </w:r>
      <w:proofErr w:type="spellEnd"/>
      <w:r w:rsidR="004B13C2">
        <w:t>.</w:t>
      </w:r>
      <w:r>
        <w:t>.</w:t>
      </w:r>
    </w:p>
    <w:p w:rsidR="00BE13BC" w:rsidRDefault="00AB39FD" w:rsidP="0024409D">
      <w:pPr>
        <w:pStyle w:val="Akapitzlist"/>
        <w:numPr>
          <w:ilvl w:val="0"/>
          <w:numId w:val="3"/>
        </w:numPr>
        <w:jc w:val="both"/>
      </w:pPr>
      <w:r>
        <w:t xml:space="preserve">Próba do badania głównego zostanie </w:t>
      </w:r>
      <w:r w:rsidR="00141887">
        <w:t xml:space="preserve">dostarczona </w:t>
      </w:r>
      <w:r>
        <w:t xml:space="preserve">przez Zamawiającego. </w:t>
      </w:r>
    </w:p>
    <w:p w:rsidR="00BE13BC" w:rsidRDefault="00AB39FD" w:rsidP="0024409D">
      <w:pPr>
        <w:pStyle w:val="Akapitzlist"/>
        <w:numPr>
          <w:ilvl w:val="0"/>
          <w:numId w:val="3"/>
        </w:numPr>
        <w:jc w:val="both"/>
      </w:pPr>
      <w:r>
        <w:t xml:space="preserve">Zastosowany zostanie dobór dwustopniowy. Warstwy skonstruowane zostaną w oparciu o 3 kategorie wielkości miejscowości (wieś; małe i średnie miasta – do </w:t>
      </w:r>
      <w:r w:rsidR="00141887">
        <w:t>1</w:t>
      </w:r>
      <w:r>
        <w:t xml:space="preserve">00 tys. mieszkańców; duże miasta – powyżej </w:t>
      </w:r>
      <w:r w:rsidR="00141887">
        <w:t>1</w:t>
      </w:r>
      <w:r>
        <w:t xml:space="preserve">00 tys. mieszkańców) oraz podział na makroregiony (NUTS1). W pierwszym kroku w ramach każdej z warstw zostaną wylosowane (ze zwracaniem) </w:t>
      </w:r>
      <w:r w:rsidR="00141887">
        <w:t xml:space="preserve">gminy </w:t>
      </w:r>
      <w:r>
        <w:t xml:space="preserve">proporcjonalnie do </w:t>
      </w:r>
      <w:r>
        <w:lastRenderedPageBreak/>
        <w:t xml:space="preserve">ich liczby mieszkańców w wieku 18 lat. W drugim kroku z każdej z wylosowanych </w:t>
      </w:r>
      <w:r w:rsidR="00141887">
        <w:t xml:space="preserve">gmin </w:t>
      </w:r>
      <w:r>
        <w:t xml:space="preserve">zostanie wylosowana z operatu PESEL w sposób prosty, bez zwracania </w:t>
      </w:r>
      <w:r w:rsidR="00141887">
        <w:t xml:space="preserve">wiązka </w:t>
      </w:r>
      <w:r>
        <w:t xml:space="preserve">(nie więcej niż </w:t>
      </w:r>
      <w:r w:rsidR="00C13787">
        <w:t>4</w:t>
      </w:r>
      <w:r>
        <w:t xml:space="preserve"> </w:t>
      </w:r>
      <w:r w:rsidR="00C13787">
        <w:t>osoby</w:t>
      </w:r>
      <w:r>
        <w:t>). W przypadku gdy zdarzy się wielokrotne wylosowanie tej samej miejscowości, losowana będzie wielokrotność wiązki.</w:t>
      </w:r>
    </w:p>
    <w:p w:rsidR="00061EB0" w:rsidRPr="002E01B4" w:rsidRDefault="00AB39FD" w:rsidP="00061EB0">
      <w:pPr>
        <w:pStyle w:val="Akapitzlist"/>
        <w:numPr>
          <w:ilvl w:val="0"/>
          <w:numId w:val="3"/>
        </w:numPr>
        <w:suppressAutoHyphens/>
        <w:spacing w:after="120" w:line="240" w:lineRule="auto"/>
        <w:jc w:val="both"/>
      </w:pPr>
      <w:r>
        <w:t>Próba przekazana Wykonawcy zawierać będzie następujące informacje o osobach, z którymi należy przeprowadzić wywiad: imię (imiona) i nazwisko, płeć, możliwe miejsca zamieszkania (województwo, gmina, miejscowość, ulica, numer domu i mieszkania) – z bazy PESEL.</w:t>
      </w:r>
    </w:p>
    <w:p w:rsidR="001C3641" w:rsidRPr="0072441E" w:rsidRDefault="001C3641" w:rsidP="0024409D">
      <w:pPr>
        <w:pStyle w:val="Nagwek1"/>
        <w:numPr>
          <w:ilvl w:val="0"/>
          <w:numId w:val="20"/>
        </w:numPr>
        <w:rPr>
          <w:rFonts w:asciiTheme="minorHAnsi" w:hAnsiTheme="minorHAnsi"/>
          <w:color w:val="auto"/>
        </w:rPr>
      </w:pPr>
      <w:bookmarkStart w:id="2" w:name="_Toc383700602"/>
      <w:bookmarkStart w:id="3" w:name="_Toc384024266"/>
      <w:bookmarkStart w:id="4" w:name="_Toc401181857"/>
      <w:r w:rsidRPr="0072441E">
        <w:rPr>
          <w:rFonts w:asciiTheme="minorHAnsi" w:hAnsiTheme="minorHAnsi"/>
          <w:color w:val="auto"/>
        </w:rPr>
        <w:t>Narzędzi</w:t>
      </w:r>
      <w:r w:rsidR="006E38C6">
        <w:rPr>
          <w:rFonts w:asciiTheme="minorHAnsi" w:hAnsiTheme="minorHAnsi"/>
          <w:color w:val="auto"/>
        </w:rPr>
        <w:t>e</w:t>
      </w:r>
      <w:r w:rsidRPr="0072441E">
        <w:rPr>
          <w:rFonts w:asciiTheme="minorHAnsi" w:hAnsiTheme="minorHAnsi"/>
          <w:color w:val="auto"/>
        </w:rPr>
        <w:t xml:space="preserve"> badawcze</w:t>
      </w:r>
      <w:bookmarkEnd w:id="2"/>
      <w:bookmarkEnd w:id="3"/>
      <w:bookmarkEnd w:id="4"/>
    </w:p>
    <w:p w:rsidR="0072441E" w:rsidRPr="008F1844" w:rsidRDefault="00F90150" w:rsidP="0024409D">
      <w:pPr>
        <w:pStyle w:val="Akapitzlist"/>
        <w:numPr>
          <w:ilvl w:val="0"/>
          <w:numId w:val="14"/>
        </w:numPr>
        <w:jc w:val="both"/>
      </w:pPr>
      <w:r w:rsidRPr="0072441E">
        <w:t>W badaniu wykorzystan</w:t>
      </w:r>
      <w:r w:rsidR="0027348F" w:rsidRPr="0072441E">
        <w:t>y</w:t>
      </w:r>
      <w:r w:rsidRPr="0072441E">
        <w:t xml:space="preserve"> zostan</w:t>
      </w:r>
      <w:r w:rsidR="0027348F" w:rsidRPr="0072441E">
        <w:t xml:space="preserve">ie </w:t>
      </w:r>
      <w:r w:rsidRPr="0072441E">
        <w:t>kwestionariusz ankiety</w:t>
      </w:r>
      <w:r w:rsidR="0027348F" w:rsidRPr="002E01B4">
        <w:t xml:space="preserve"> zawierający</w:t>
      </w:r>
      <w:r w:rsidRPr="002E01B4">
        <w:t xml:space="preserve"> pytania zamknięte oraz </w:t>
      </w:r>
      <w:r w:rsidR="00722220">
        <w:t>część pytań półotwartych, których zakodowanie będzie należało do Zamawiającego</w:t>
      </w:r>
      <w:r w:rsidR="008F1844">
        <w:t>.</w:t>
      </w:r>
    </w:p>
    <w:p w:rsidR="00F90150" w:rsidRPr="002E01B4" w:rsidRDefault="0027348F" w:rsidP="0024409D">
      <w:pPr>
        <w:pStyle w:val="Akapitzlist"/>
        <w:numPr>
          <w:ilvl w:val="0"/>
          <w:numId w:val="15"/>
        </w:numPr>
        <w:jc w:val="both"/>
      </w:pPr>
      <w:r w:rsidRPr="002E01B4">
        <w:t>Projekt</w:t>
      </w:r>
      <w:r w:rsidR="00F90150" w:rsidRPr="002E01B4">
        <w:t xml:space="preserve"> ankiet</w:t>
      </w:r>
      <w:r w:rsidRPr="002E01B4">
        <w:t>y</w:t>
      </w:r>
      <w:r w:rsidR="0027583D">
        <w:t xml:space="preserve"> zostanie</w:t>
      </w:r>
      <w:r w:rsidR="00F90150" w:rsidRPr="002E01B4">
        <w:t xml:space="preserve"> przekazan</w:t>
      </w:r>
      <w:r w:rsidRPr="002E01B4">
        <w:t>y</w:t>
      </w:r>
      <w:r w:rsidR="00F90150" w:rsidRPr="002E01B4">
        <w:t xml:space="preserve"> Wykonawcy w dniu podpisania umowy. Zadaniem wykonawcy jest zaadaptowanie ankiet</w:t>
      </w:r>
      <w:r w:rsidR="0027583D">
        <w:t>y</w:t>
      </w:r>
      <w:r w:rsidR="00F90150" w:rsidRPr="002E01B4">
        <w:t xml:space="preserve"> do skryptu CA</w:t>
      </w:r>
      <w:r w:rsidR="00500178">
        <w:t>S</w:t>
      </w:r>
      <w:r w:rsidR="00F90150" w:rsidRPr="002E01B4">
        <w:t>I. W trakcie adaptacji ankiety Wykonawca może zgłaszać  uwagi do ankiet</w:t>
      </w:r>
      <w:r w:rsidR="00500178">
        <w:t>y i sugestie zmian</w:t>
      </w:r>
      <w:r w:rsidR="00F90150" w:rsidRPr="002E01B4">
        <w:t>, ale o ostatecznym kształcie ankiety i brzmieniu poszczególnych pytań decyduje Zamawiający</w:t>
      </w:r>
      <w:r w:rsidR="00254173" w:rsidRPr="002E01B4">
        <w:t>.</w:t>
      </w:r>
    </w:p>
    <w:p w:rsidR="00F90150" w:rsidRPr="002E01B4" w:rsidRDefault="00254173" w:rsidP="0024409D">
      <w:pPr>
        <w:pStyle w:val="Akapitzlist"/>
        <w:numPr>
          <w:ilvl w:val="0"/>
          <w:numId w:val="15"/>
        </w:numPr>
        <w:jc w:val="both"/>
      </w:pPr>
      <w:r w:rsidRPr="002E01B4">
        <w:t>Przeciętny czas trwania ankiet</w:t>
      </w:r>
      <w:r w:rsidR="0027583D">
        <w:t>y</w:t>
      </w:r>
      <w:r w:rsidRPr="002E01B4">
        <w:t xml:space="preserve"> wyniesie ok. </w:t>
      </w:r>
      <w:r w:rsidRPr="0072441E">
        <w:t>45 min.</w:t>
      </w:r>
    </w:p>
    <w:p w:rsidR="00F90150" w:rsidRPr="002E01B4" w:rsidRDefault="006147E2" w:rsidP="0024409D">
      <w:pPr>
        <w:pStyle w:val="Akapitzlist"/>
        <w:numPr>
          <w:ilvl w:val="0"/>
          <w:numId w:val="15"/>
        </w:numPr>
        <w:jc w:val="both"/>
      </w:pPr>
      <w:r w:rsidRPr="002E01B4">
        <w:t>Adaptacja ankiet</w:t>
      </w:r>
      <w:r w:rsidR="0027348F" w:rsidRPr="002E01B4">
        <w:t>y</w:t>
      </w:r>
      <w:r w:rsidRPr="002E01B4">
        <w:t xml:space="preserve"> do skryptu CA</w:t>
      </w:r>
      <w:r w:rsidR="00500178">
        <w:t>S</w:t>
      </w:r>
      <w:r w:rsidRPr="002E01B4">
        <w:t xml:space="preserve">I powinna umożliwiać </w:t>
      </w:r>
      <w:r w:rsidR="00F90150" w:rsidRPr="002E01B4">
        <w:t>rotacj</w:t>
      </w:r>
      <w:r w:rsidR="00CA0A46" w:rsidRPr="002E01B4">
        <w:t>ę</w:t>
      </w:r>
      <w:r w:rsidR="00F90150" w:rsidRPr="002E01B4">
        <w:t xml:space="preserve"> niektórych pytań lub pozycji. </w:t>
      </w:r>
      <w:r w:rsidRPr="002E01B4">
        <w:t xml:space="preserve">Wykonawca </w:t>
      </w:r>
      <w:r w:rsidR="00F90150" w:rsidRPr="002E01B4">
        <w:t>uzgodni</w:t>
      </w:r>
      <w:r w:rsidRPr="002E01B4">
        <w:t xml:space="preserve"> z Zamawiającym</w:t>
      </w:r>
      <w:r w:rsidR="00F90150" w:rsidRPr="002E01B4">
        <w:t xml:space="preserve"> filt</w:t>
      </w:r>
      <w:r w:rsidRPr="002E01B4">
        <w:t>ry</w:t>
      </w:r>
      <w:r w:rsidR="00F90150" w:rsidRPr="002E01B4">
        <w:t xml:space="preserve"> wymagając</w:t>
      </w:r>
      <w:r w:rsidRPr="002E01B4">
        <w:t>e</w:t>
      </w:r>
      <w:r w:rsidR="00F90150" w:rsidRPr="002E01B4">
        <w:t xml:space="preserve"> potwierdzenia przez </w:t>
      </w:r>
      <w:r w:rsidR="00032F22">
        <w:t xml:space="preserve">respondenta lub </w:t>
      </w:r>
      <w:r w:rsidR="00F90150" w:rsidRPr="002E01B4">
        <w:t>ankietera wprowadzenia wartości spoza zakresu.</w:t>
      </w:r>
    </w:p>
    <w:p w:rsidR="005E4198" w:rsidRPr="0072441E" w:rsidRDefault="005E4198" w:rsidP="0024409D">
      <w:pPr>
        <w:pStyle w:val="Nagwek1"/>
        <w:numPr>
          <w:ilvl w:val="0"/>
          <w:numId w:val="20"/>
        </w:numPr>
        <w:rPr>
          <w:rFonts w:asciiTheme="minorHAnsi" w:hAnsiTheme="minorHAnsi"/>
          <w:color w:val="auto"/>
        </w:rPr>
      </w:pPr>
      <w:bookmarkStart w:id="5" w:name="_Toc380152361"/>
      <w:bookmarkStart w:id="6" w:name="_Toc383700617"/>
      <w:bookmarkStart w:id="7" w:name="_Toc384024281"/>
      <w:bookmarkStart w:id="8" w:name="_Toc401181858"/>
      <w:bookmarkStart w:id="9" w:name="_Toc380152367"/>
      <w:bookmarkStart w:id="10" w:name="_Toc383700612"/>
      <w:bookmarkStart w:id="11" w:name="_Toc384024276"/>
      <w:r w:rsidRPr="0072441E">
        <w:rPr>
          <w:rFonts w:asciiTheme="minorHAnsi" w:hAnsiTheme="minorHAnsi"/>
          <w:color w:val="auto"/>
        </w:rPr>
        <w:t>Ankieterzy i szkolenia</w:t>
      </w:r>
      <w:bookmarkEnd w:id="5"/>
      <w:bookmarkEnd w:id="6"/>
      <w:bookmarkEnd w:id="7"/>
      <w:bookmarkEnd w:id="8"/>
    </w:p>
    <w:p w:rsidR="005E4198" w:rsidRPr="0072441E" w:rsidRDefault="005E4198" w:rsidP="005E4198">
      <w:pPr>
        <w:pStyle w:val="Nagwek2"/>
        <w:rPr>
          <w:rFonts w:asciiTheme="minorHAnsi" w:hAnsiTheme="minorHAnsi"/>
          <w:color w:val="auto"/>
        </w:rPr>
      </w:pPr>
      <w:bookmarkStart w:id="12" w:name="_Toc401181859"/>
      <w:bookmarkStart w:id="13" w:name="_Toc380152362"/>
      <w:bookmarkStart w:id="14" w:name="_Toc383700618"/>
      <w:bookmarkStart w:id="15" w:name="_Toc384024282"/>
      <w:r w:rsidRPr="0072441E">
        <w:rPr>
          <w:rFonts w:asciiTheme="minorHAnsi" w:hAnsiTheme="minorHAnsi"/>
          <w:color w:val="auto"/>
        </w:rPr>
        <w:t>Ankieterzy</w:t>
      </w:r>
      <w:bookmarkEnd w:id="12"/>
      <w:r w:rsidRPr="0072441E">
        <w:rPr>
          <w:rFonts w:asciiTheme="minorHAnsi" w:hAnsiTheme="minorHAnsi"/>
          <w:color w:val="auto"/>
        </w:rPr>
        <w:t xml:space="preserve"> </w:t>
      </w:r>
      <w:bookmarkEnd w:id="13"/>
      <w:bookmarkEnd w:id="14"/>
      <w:bookmarkEnd w:id="15"/>
    </w:p>
    <w:p w:rsidR="002E01B4" w:rsidRPr="002E01B4" w:rsidRDefault="005E4198" w:rsidP="0024409D">
      <w:pPr>
        <w:pStyle w:val="Akapitzlist"/>
        <w:numPr>
          <w:ilvl w:val="0"/>
          <w:numId w:val="8"/>
        </w:numPr>
        <w:jc w:val="both"/>
      </w:pPr>
      <w:r w:rsidRPr="002E01B4">
        <w:t>Wykonawca zrekrutuje odpowiednio liczny zespół ankieterów</w:t>
      </w:r>
      <w:r w:rsidR="00141887">
        <w:t>.</w:t>
      </w:r>
      <w:r w:rsidRPr="002E01B4">
        <w:t xml:space="preserve"> Zamawiający wymaga, by do realizacji badań terenowych zostały zaangażowane odpowiednio wykwalifikowane i doświadczone osoby tj. posiadające doświadczenie w realizacji co najmniej 30 wywiadów prowadzonych techniką CA</w:t>
      </w:r>
      <w:r w:rsidR="00032F22">
        <w:t>P</w:t>
      </w:r>
      <w:r w:rsidRPr="002E01B4">
        <w:t xml:space="preserve">I wśród osób </w:t>
      </w:r>
      <w:r w:rsidR="00141887">
        <w:t>dorosłych</w:t>
      </w:r>
      <w:r w:rsidRPr="002E01B4">
        <w:t xml:space="preserve">. </w:t>
      </w:r>
      <w:r w:rsidR="002E01B4" w:rsidRPr="002E01B4">
        <w:t>Listę ankieterów wraz z opisem spełnienia powyższych wymagań oraz szczegółowe CV zawierające dokładne informacje na temat kwalifikacji i doświadczenia, sporządzone zgodnie ze standardami podawanymi przez Centrum Informacyjno-Konsultacyjne Służb Zatrudnienia</w:t>
      </w:r>
      <w:r w:rsidR="002E01B4" w:rsidRPr="00500178">
        <w:rPr>
          <w:vertAlign w:val="superscript"/>
        </w:rPr>
        <w:footnoteReference w:id="1"/>
      </w:r>
      <w:r w:rsidR="002E01B4" w:rsidRPr="00500178">
        <w:rPr>
          <w:vertAlign w:val="superscript"/>
        </w:rPr>
        <w:t xml:space="preserve"> </w:t>
      </w:r>
      <w:r w:rsidR="002E01B4" w:rsidRPr="002E01B4">
        <w:t xml:space="preserve">wykonawca przedstawi Zamawiającemu nie później niż na 7 dni </w:t>
      </w:r>
      <w:r w:rsidR="00FC4D1B">
        <w:t>roboczych</w:t>
      </w:r>
      <w:r w:rsidR="00FC4D1B" w:rsidRPr="002E01B4">
        <w:t xml:space="preserve"> </w:t>
      </w:r>
      <w:r w:rsidR="002E01B4" w:rsidRPr="002E01B4">
        <w:t xml:space="preserve">przed terminem planowanego szkolenia. Następnie Zamawiający zweryfikuje listę ankieterów pod względem wymaganych kwalifikacji w ciągu 3 dni roboczych. W razie zastrzeżeń Zamawiający ma prawo wykluczyć ankietera z udziału w badaniu, natomiast Wykonawca ma obowiązek zastąpić go przez odpowiednio wykwalifikowanego ankietera. Zaakceptowana przez Zamawiającego lista ankieterów powinna być przygotowana przez Wykonawcę i dostarczona Zamawiającemu, na co najmniej 2 dni robocze przed planowanym szkoleniem. Osoby spoza listy nie będą mogły brać udziału w szkoleniu. </w:t>
      </w:r>
    </w:p>
    <w:p w:rsidR="005E4198" w:rsidRDefault="005E4198" w:rsidP="0024409D">
      <w:pPr>
        <w:pStyle w:val="Akapitzlist"/>
        <w:numPr>
          <w:ilvl w:val="0"/>
          <w:numId w:val="8"/>
        </w:numPr>
        <w:jc w:val="both"/>
      </w:pPr>
      <w:r w:rsidRPr="002E01B4">
        <w:t>Ze względu wrażliwy temat badania wywiady z 18-latkami płci żeńskiej przeprowadzą ankieterki, a wywiady z 18-latkami płci męskiej ankieterzy.</w:t>
      </w:r>
    </w:p>
    <w:p w:rsidR="0072441E" w:rsidRPr="0072441E" w:rsidRDefault="0072441E" w:rsidP="0072441E">
      <w:pPr>
        <w:pStyle w:val="Nagwek2"/>
        <w:rPr>
          <w:rFonts w:asciiTheme="minorHAnsi" w:hAnsiTheme="minorHAnsi"/>
          <w:color w:val="auto"/>
        </w:rPr>
      </w:pPr>
      <w:bookmarkStart w:id="16" w:name="_Toc401181860"/>
      <w:r>
        <w:rPr>
          <w:rFonts w:asciiTheme="minorHAnsi" w:hAnsiTheme="minorHAnsi"/>
          <w:color w:val="auto"/>
        </w:rPr>
        <w:lastRenderedPageBreak/>
        <w:t>Szkolenia</w:t>
      </w:r>
      <w:bookmarkEnd w:id="16"/>
    </w:p>
    <w:p w:rsidR="005E4198" w:rsidRPr="002E01B4" w:rsidRDefault="005E4198" w:rsidP="0024409D">
      <w:pPr>
        <w:pStyle w:val="Akapitzlist"/>
        <w:numPr>
          <w:ilvl w:val="0"/>
          <w:numId w:val="16"/>
        </w:numPr>
        <w:jc w:val="both"/>
      </w:pPr>
      <w:r w:rsidRPr="002E01B4">
        <w:t>Prze</w:t>
      </w:r>
      <w:r w:rsidR="00934037" w:rsidRPr="002E01B4">
        <w:t>d</w:t>
      </w:r>
      <w:r w:rsidRPr="002E01B4">
        <w:t xml:space="preserve"> rozpoczęciem realizacji badania</w:t>
      </w:r>
      <w:r w:rsidR="00032F22">
        <w:t xml:space="preserve"> wszyscy</w:t>
      </w:r>
      <w:r w:rsidRPr="002E01B4">
        <w:t xml:space="preserve"> ankieterzy uczestniczący w badaniu zostaną przeszkoleni </w:t>
      </w:r>
      <w:r w:rsidR="00645D3F">
        <w:t>w zakresie standardów prowadzenia badania odpowiadających zasadom</w:t>
      </w:r>
      <w:r w:rsidRPr="002E01B4">
        <w:t xml:space="preserve"> </w:t>
      </w:r>
      <w:r w:rsidR="00645D3F">
        <w:t xml:space="preserve">wskazanym w </w:t>
      </w:r>
      <w:proofErr w:type="spellStart"/>
      <w:r w:rsidR="00645D3F">
        <w:t>pkt</w:t>
      </w:r>
      <w:proofErr w:type="spellEnd"/>
      <w:r w:rsidR="00645D3F">
        <w:t xml:space="preserve"> V.2 poniżej</w:t>
      </w:r>
      <w:r w:rsidRPr="002E01B4">
        <w:t xml:space="preserve">. </w:t>
      </w:r>
    </w:p>
    <w:p w:rsidR="00934037" w:rsidRPr="002E01B4" w:rsidRDefault="00934037" w:rsidP="0024409D">
      <w:pPr>
        <w:pStyle w:val="Akapitzlist"/>
        <w:numPr>
          <w:ilvl w:val="0"/>
          <w:numId w:val="16"/>
        </w:numPr>
        <w:jc w:val="both"/>
      </w:pPr>
      <w:r w:rsidRPr="002E01B4">
        <w:t xml:space="preserve"> Najpóźniej </w:t>
      </w:r>
      <w:r w:rsidR="0027348F" w:rsidRPr="002E01B4">
        <w:t>5</w:t>
      </w:r>
      <w:r w:rsidRPr="002E01B4">
        <w:t xml:space="preserve"> dni przed szkoleniem </w:t>
      </w:r>
      <w:r w:rsidR="00500178">
        <w:t xml:space="preserve">ankieterów </w:t>
      </w:r>
      <w:r w:rsidRPr="002E01B4">
        <w:t>Wykonawca dostarczy Zamawiającemu informacje o terminie, miejscu oraz jego program.</w:t>
      </w:r>
      <w:r w:rsidR="0027348F" w:rsidRPr="002E01B4">
        <w:t xml:space="preserve"> </w:t>
      </w:r>
      <w:r w:rsidRPr="002E01B4">
        <w:t>Zamawiający zastrzega sobie prawo do wprowadzenia zmian w programie szkolenia oraz uczestnictwo w nim.</w:t>
      </w:r>
      <w:r w:rsidR="00C32C21">
        <w:t xml:space="preserve"> </w:t>
      </w:r>
    </w:p>
    <w:bookmarkEnd w:id="9"/>
    <w:bookmarkEnd w:id="10"/>
    <w:bookmarkEnd w:id="11"/>
    <w:p w:rsidR="001C3641" w:rsidRPr="002E01B4" w:rsidRDefault="001C3641" w:rsidP="00053FF8">
      <w:pPr>
        <w:pStyle w:val="Akapitzlist"/>
        <w:ind w:left="360"/>
        <w:jc w:val="both"/>
      </w:pPr>
    </w:p>
    <w:p w:rsidR="001C3641" w:rsidRPr="0072441E" w:rsidRDefault="001C3641" w:rsidP="0024409D">
      <w:pPr>
        <w:pStyle w:val="Nagwek1"/>
        <w:numPr>
          <w:ilvl w:val="0"/>
          <w:numId w:val="20"/>
        </w:numPr>
        <w:rPr>
          <w:rFonts w:asciiTheme="minorHAnsi" w:hAnsiTheme="minorHAnsi"/>
          <w:color w:val="auto"/>
        </w:rPr>
      </w:pPr>
      <w:bookmarkStart w:id="17" w:name="_Toc383700613"/>
      <w:bookmarkStart w:id="18" w:name="_Toc384024277"/>
      <w:bookmarkStart w:id="19" w:name="_Toc401181861"/>
      <w:r w:rsidRPr="0072441E">
        <w:rPr>
          <w:rFonts w:asciiTheme="minorHAnsi" w:hAnsiTheme="minorHAnsi"/>
          <w:color w:val="auto"/>
        </w:rPr>
        <w:t>Realizacja terenowa</w:t>
      </w:r>
      <w:bookmarkEnd w:id="17"/>
      <w:bookmarkEnd w:id="18"/>
      <w:r w:rsidR="005E4198" w:rsidRPr="0072441E">
        <w:rPr>
          <w:rFonts w:asciiTheme="minorHAnsi" w:hAnsiTheme="minorHAnsi"/>
          <w:color w:val="auto"/>
        </w:rPr>
        <w:t xml:space="preserve"> badania</w:t>
      </w:r>
      <w:bookmarkEnd w:id="19"/>
    </w:p>
    <w:p w:rsidR="001C3641" w:rsidRPr="002E01B4" w:rsidRDefault="001C3641" w:rsidP="0024409D">
      <w:pPr>
        <w:pStyle w:val="Akapitzlist"/>
        <w:numPr>
          <w:ilvl w:val="0"/>
          <w:numId w:val="7"/>
        </w:numPr>
        <w:jc w:val="both"/>
      </w:pPr>
      <w:r w:rsidRPr="002E01B4">
        <w:t xml:space="preserve">Realizacja badania w terenie, tj. osobiste wizyty ankieterów w domach osób wskazanych w próbie w celu przeprowadzenia wywiadów, zostanie zrealizowana </w:t>
      </w:r>
      <w:r w:rsidR="006C6C4A">
        <w:t xml:space="preserve">w </w:t>
      </w:r>
      <w:r w:rsidR="005007B0">
        <w:t xml:space="preserve">ciągu </w:t>
      </w:r>
      <w:r w:rsidR="00032F22">
        <w:t xml:space="preserve">40 </w:t>
      </w:r>
      <w:r w:rsidR="005007B0">
        <w:t xml:space="preserve">dni kalendarzowych od dnia zaakceptowania skryptu do ankiety. </w:t>
      </w:r>
      <w:r w:rsidR="005007B0" w:rsidRPr="005007B0">
        <w:t>Zamawiający, w uzasadnionych przypadkach, dopuszcza przesunięcie każdego okienka badawczego o 14 dni kalendarzowych.</w:t>
      </w:r>
    </w:p>
    <w:p w:rsidR="001C3641" w:rsidRPr="002E01B4" w:rsidRDefault="001C3641" w:rsidP="0024409D">
      <w:pPr>
        <w:pStyle w:val="Akapitzlist"/>
        <w:numPr>
          <w:ilvl w:val="0"/>
          <w:numId w:val="7"/>
        </w:numPr>
        <w:jc w:val="both"/>
      </w:pPr>
      <w:r w:rsidRPr="002E01B4">
        <w:t xml:space="preserve">Do obowiązków Wykonawcy należy przestrzeganie ogólnie przyjętych standardów, w tym standardów etycznych związanych z pracą ankietera, a także procedur i standardów realizacji badań określonych w niniejszym OPZ. </w:t>
      </w:r>
      <w:r w:rsidR="006147E2" w:rsidRPr="002E01B4">
        <w:t xml:space="preserve">W szczególności, </w:t>
      </w:r>
      <w:r w:rsidRPr="002E01B4">
        <w:t xml:space="preserve">Wykonawca zobowiązany jest do przestrzegania zasad określonych w dokumencie „Polskie standardy jakości realizacji badań rynku i opinii społecznej w terenie” (PKJPA) oraz Programu Kontroli Jakości Pracy Ankieterów na podstawie </w:t>
      </w:r>
      <w:proofErr w:type="spellStart"/>
      <w:r w:rsidRPr="002E01B4">
        <w:t>Interviewer</w:t>
      </w:r>
      <w:proofErr w:type="spellEnd"/>
      <w:r w:rsidRPr="002E01B4">
        <w:t xml:space="preserve"> Quality </w:t>
      </w:r>
      <w:proofErr w:type="spellStart"/>
      <w:r w:rsidRPr="002E01B4">
        <w:t>Control</w:t>
      </w:r>
      <w:proofErr w:type="spellEnd"/>
      <w:r w:rsidRPr="002E01B4">
        <w:t xml:space="preserve"> </w:t>
      </w:r>
      <w:proofErr w:type="spellStart"/>
      <w:r w:rsidRPr="002E01B4">
        <w:t>Scheme</w:t>
      </w:r>
      <w:proofErr w:type="spellEnd"/>
      <w:r w:rsidRPr="002E01B4">
        <w:t xml:space="preserve"> (IQCS) lub zasad równoważnych zarówno przy organizacji badania, jak i przy jego kontroli.</w:t>
      </w:r>
    </w:p>
    <w:p w:rsidR="001C3641" w:rsidRPr="002E01B4" w:rsidRDefault="001C3641" w:rsidP="0024409D">
      <w:pPr>
        <w:pStyle w:val="Akapitzlist"/>
        <w:numPr>
          <w:ilvl w:val="0"/>
          <w:numId w:val="7"/>
        </w:numPr>
        <w:jc w:val="both"/>
      </w:pPr>
      <w:r w:rsidRPr="002E01B4">
        <w:t xml:space="preserve">Wykonawca zobowiązany jest do wydrukowania i wysłania na własny koszt </w:t>
      </w:r>
      <w:r w:rsidR="00777FB3" w:rsidRPr="00777FB3">
        <w:t xml:space="preserve"> </w:t>
      </w:r>
      <w:r w:rsidR="00777FB3">
        <w:t xml:space="preserve">pocztą tradycyjną </w:t>
      </w:r>
      <w:r w:rsidRPr="002E01B4">
        <w:t xml:space="preserve">do wszystkich osób wskazanych  w próbie dwóch listów </w:t>
      </w:r>
      <w:proofErr w:type="spellStart"/>
      <w:r w:rsidRPr="002E01B4">
        <w:t>zapowiednich</w:t>
      </w:r>
      <w:proofErr w:type="spellEnd"/>
      <w:r w:rsidRPr="002E01B4">
        <w:t>:</w:t>
      </w:r>
    </w:p>
    <w:p w:rsidR="001C3641" w:rsidRPr="002E01B4" w:rsidRDefault="001C3641" w:rsidP="0024409D">
      <w:pPr>
        <w:pStyle w:val="Akapitzlist"/>
        <w:numPr>
          <w:ilvl w:val="1"/>
          <w:numId w:val="7"/>
        </w:numPr>
        <w:jc w:val="both"/>
      </w:pPr>
      <w:r w:rsidRPr="002E01B4">
        <w:t xml:space="preserve">ogólnego listu </w:t>
      </w:r>
      <w:r w:rsidR="006E0BAD" w:rsidRPr="002E01B4">
        <w:t xml:space="preserve">od IBE </w:t>
      </w:r>
      <w:r w:rsidRPr="002E01B4">
        <w:t>przed rozpoczęciem realizacji terenowej badania, zawierającego informacje o badaniu i o fakcie uczestniczenia w nim adresata</w:t>
      </w:r>
      <w:r w:rsidR="007E139D" w:rsidRPr="002E01B4">
        <w:t>; treść listu zostanie przygotowana przez Zamawiającego i przekazana Wykonawcy w formie elektronicznej,</w:t>
      </w:r>
    </w:p>
    <w:p w:rsidR="001C3641" w:rsidRPr="002E01B4" w:rsidRDefault="001C3641" w:rsidP="0024409D">
      <w:pPr>
        <w:pStyle w:val="Akapitzlist"/>
        <w:numPr>
          <w:ilvl w:val="1"/>
          <w:numId w:val="7"/>
        </w:numPr>
        <w:jc w:val="both"/>
      </w:pPr>
      <w:r w:rsidRPr="002E01B4">
        <w:t>listu zapowiadającego wizytę ankietera pod danym adresem na 14 dni przed pierwszą wizytą ankietera. List ten będzie zawierał bardziej szczegółowe informacje dotyczące realizacji w tym imię, nazwisko i numer telefonu ankietera</w:t>
      </w:r>
      <w:r w:rsidR="00FE270D" w:rsidRPr="002E01B4">
        <w:t xml:space="preserve">, </w:t>
      </w:r>
      <w:r w:rsidRPr="002E01B4">
        <w:t>datę planowanej wizyty</w:t>
      </w:r>
      <w:r w:rsidR="00FE270D" w:rsidRPr="002E01B4">
        <w:t xml:space="preserve"> oraz informacje o infolinii</w:t>
      </w:r>
      <w:r w:rsidR="007E139D" w:rsidRPr="002E01B4">
        <w:t>; treść listu zostanie przygotowana przez Wykonawcę i przedstawiona Zamawiającemu do akceptacji przed wysłaniem.</w:t>
      </w:r>
    </w:p>
    <w:p w:rsidR="001C3641" w:rsidRPr="002E01B4" w:rsidRDefault="001C3641" w:rsidP="0024409D">
      <w:pPr>
        <w:pStyle w:val="Akapitzlist"/>
        <w:numPr>
          <w:ilvl w:val="1"/>
          <w:numId w:val="7"/>
        </w:numPr>
        <w:jc w:val="both"/>
      </w:pPr>
      <w:r w:rsidRPr="002E01B4">
        <w:t>Listy powinny być wydrukowane w kolorze, na papierze kredowym o gramaturze min. 70 g/m</w:t>
      </w:r>
      <w:r w:rsidRPr="002E01B4">
        <w:rPr>
          <w:vertAlign w:val="superscript"/>
        </w:rPr>
        <w:t>2</w:t>
      </w:r>
      <w:r w:rsidRPr="002E01B4">
        <w:t xml:space="preserve"> oraz być zapakowane w koperty w formacie DL z papieru ekologicznego  o gramaturze min. 100g/m</w:t>
      </w:r>
      <w:r w:rsidRPr="002E01B4">
        <w:rPr>
          <w:vertAlign w:val="superscript"/>
        </w:rPr>
        <w:t>2</w:t>
      </w:r>
      <w:r w:rsidRPr="002E01B4">
        <w:t>, o zawartości włókien recyclingowych min. 30%.</w:t>
      </w:r>
    </w:p>
    <w:p w:rsidR="001C3641" w:rsidRPr="002E01B4" w:rsidRDefault="001C3641" w:rsidP="0024409D">
      <w:pPr>
        <w:pStyle w:val="Akapitzlist"/>
        <w:numPr>
          <w:ilvl w:val="1"/>
          <w:numId w:val="7"/>
        </w:numPr>
        <w:jc w:val="both"/>
      </w:pPr>
      <w:r w:rsidRPr="002E01B4">
        <w:t xml:space="preserve">Wzorce listów </w:t>
      </w:r>
      <w:proofErr w:type="spellStart"/>
      <w:r w:rsidRPr="002E01B4">
        <w:t>zapowiednich</w:t>
      </w:r>
      <w:proofErr w:type="spellEnd"/>
      <w:r w:rsidRPr="002E01B4">
        <w:t xml:space="preserve"> dostarczy Zamawiający.</w:t>
      </w:r>
    </w:p>
    <w:p w:rsidR="006E0BAD" w:rsidRPr="002E01B4" w:rsidRDefault="006E0BAD" w:rsidP="0024409D">
      <w:pPr>
        <w:pStyle w:val="Akapitzlist"/>
        <w:numPr>
          <w:ilvl w:val="1"/>
          <w:numId w:val="7"/>
        </w:numPr>
        <w:jc w:val="both"/>
      </w:pPr>
      <w:r w:rsidRPr="002E01B4">
        <w:t xml:space="preserve">Listy wymienione w punktach 3.1 i 3.2 będą wysłane do </w:t>
      </w:r>
      <w:r w:rsidR="007E139D" w:rsidRPr="002E01B4">
        <w:t xml:space="preserve"> </w:t>
      </w:r>
      <w:r w:rsidRPr="002E01B4">
        <w:t>respondentów w jednej przesyłce.</w:t>
      </w:r>
    </w:p>
    <w:p w:rsidR="007E139D" w:rsidRPr="002E01B4" w:rsidRDefault="007E139D" w:rsidP="0024409D">
      <w:pPr>
        <w:pStyle w:val="Akapitzlist"/>
        <w:numPr>
          <w:ilvl w:val="1"/>
          <w:numId w:val="7"/>
        </w:numPr>
        <w:jc w:val="both"/>
      </w:pPr>
      <w:r w:rsidRPr="002E01B4">
        <w:t xml:space="preserve">Przed wysłaniem listy zostaną zaakceptowane przez Zamawiającego. </w:t>
      </w:r>
    </w:p>
    <w:p w:rsidR="001C3641" w:rsidRPr="002E01B4" w:rsidRDefault="001C3641" w:rsidP="0024409D">
      <w:pPr>
        <w:pStyle w:val="Akapitzlist"/>
        <w:numPr>
          <w:ilvl w:val="0"/>
          <w:numId w:val="7"/>
        </w:numPr>
        <w:jc w:val="both"/>
      </w:pPr>
      <w:r w:rsidRPr="002E01B4">
        <w:t xml:space="preserve">W przypadku gdy osoby wskazane w próbie mają przypisane dwa adresy, Wykonawca wyśle oba listy </w:t>
      </w:r>
      <w:proofErr w:type="spellStart"/>
      <w:r w:rsidRPr="002E01B4">
        <w:t>zapowiednie</w:t>
      </w:r>
      <w:proofErr w:type="spellEnd"/>
      <w:r w:rsidRPr="002E01B4">
        <w:t xml:space="preserve"> na oba wskazane adresy.</w:t>
      </w:r>
    </w:p>
    <w:p w:rsidR="001C3641" w:rsidRPr="002E01B4" w:rsidRDefault="001C3641" w:rsidP="0024409D">
      <w:pPr>
        <w:pStyle w:val="Akapitzlist"/>
        <w:numPr>
          <w:ilvl w:val="0"/>
          <w:numId w:val="7"/>
        </w:numPr>
        <w:jc w:val="both"/>
      </w:pPr>
      <w:r w:rsidRPr="002E01B4">
        <w:t>Wykonawca będzie prowadził infolinię telefoniczną oraz e-mailową dedykowaną osobom wskazanym w próbie.</w:t>
      </w:r>
    </w:p>
    <w:p w:rsidR="001C3641" w:rsidRPr="002E01B4" w:rsidRDefault="001C3641" w:rsidP="0024409D">
      <w:pPr>
        <w:pStyle w:val="Akapitzlist"/>
        <w:numPr>
          <w:ilvl w:val="1"/>
          <w:numId w:val="7"/>
        </w:numPr>
        <w:jc w:val="both"/>
      </w:pPr>
      <w:r w:rsidRPr="002E01B4">
        <w:t xml:space="preserve">Infolinia musi być czynna co najmniej w dni robocze od 10:00 do </w:t>
      </w:r>
      <w:r w:rsidR="00500178">
        <w:t>20</w:t>
      </w:r>
      <w:r w:rsidRPr="002E01B4">
        <w:t>:00.</w:t>
      </w:r>
    </w:p>
    <w:p w:rsidR="001C3641" w:rsidRPr="002E01B4" w:rsidRDefault="001C3641" w:rsidP="0024409D">
      <w:pPr>
        <w:pStyle w:val="Akapitzlist"/>
        <w:numPr>
          <w:ilvl w:val="1"/>
          <w:numId w:val="7"/>
        </w:numPr>
        <w:jc w:val="both"/>
      </w:pPr>
      <w:r w:rsidRPr="002E01B4">
        <w:t>Zadaniem pracowników infolinii jest udzielanie odpowiedzi na pytania dotyczące badania oraz podawanie podstawowych informacje o badaniu, jego metodologii i realizacji.</w:t>
      </w:r>
    </w:p>
    <w:p w:rsidR="001C3641" w:rsidRPr="002E01B4" w:rsidRDefault="001C3641" w:rsidP="0024409D">
      <w:pPr>
        <w:pStyle w:val="Akapitzlist"/>
        <w:numPr>
          <w:ilvl w:val="1"/>
          <w:numId w:val="7"/>
        </w:numPr>
        <w:jc w:val="both"/>
      </w:pPr>
      <w:r w:rsidRPr="002E01B4">
        <w:lastRenderedPageBreak/>
        <w:t xml:space="preserve">Za odpowiednie przygotowanie pracowników infolinii i wyposażenie ich w instrukcje odpowiedzialny jest Wykonawca. </w:t>
      </w:r>
    </w:p>
    <w:p w:rsidR="001C3641" w:rsidRPr="002E01B4" w:rsidRDefault="001C3641" w:rsidP="0024409D">
      <w:pPr>
        <w:pStyle w:val="Akapitzlist"/>
        <w:numPr>
          <w:ilvl w:val="0"/>
          <w:numId w:val="7"/>
        </w:numPr>
        <w:jc w:val="both"/>
      </w:pPr>
      <w:r w:rsidRPr="002E01B4">
        <w:t xml:space="preserve">W przypadku niezastania osoby wskazanej w próbie pod żadnym z przypisanych adresów, ankieter zobowiązany jest co najmniej trzykrotnie ponowić próbę kontaktu, z czego przynajmniej jedna próba kontaktu powinna się odbyć w dzień roboczy (od poniedziałku do piątku) po godzinie 18, a jedna w dzień </w:t>
      </w:r>
      <w:proofErr w:type="spellStart"/>
      <w:r w:rsidRPr="002E01B4">
        <w:t>wolny</w:t>
      </w:r>
      <w:proofErr w:type="spellEnd"/>
      <w:r w:rsidRPr="002E01B4">
        <w:t xml:space="preserve"> od pracy (sobota, niedziela).</w:t>
      </w:r>
    </w:p>
    <w:p w:rsidR="001C3641" w:rsidRPr="002E01B4" w:rsidRDefault="001C3641" w:rsidP="0024409D">
      <w:pPr>
        <w:pStyle w:val="Akapitzlist"/>
        <w:numPr>
          <w:ilvl w:val="0"/>
          <w:numId w:val="7"/>
        </w:numPr>
        <w:jc w:val="both"/>
      </w:pPr>
      <w:r w:rsidRPr="002E01B4">
        <w:t xml:space="preserve">W przypadku niezastania respondenta pod żadnym ze wskazanych adresów, ankieter zobowiązany jest do próby pozyskania aktualnego adresu respondenta na podstawie informacji od osób przebywających pod adresami z próby oraz aktualizacji bazy danych o ten adres. Wykonawca powinien dołożyć wszelkich starań, aby nawiązać kontakt z osobą wskazaną w próbie pod nowo-pozyskanym adresem. </w:t>
      </w:r>
    </w:p>
    <w:p w:rsidR="001C3641" w:rsidRPr="002E01B4" w:rsidRDefault="001C3641" w:rsidP="0024409D">
      <w:pPr>
        <w:pStyle w:val="Akapitzlist"/>
        <w:numPr>
          <w:ilvl w:val="0"/>
          <w:numId w:val="7"/>
        </w:numPr>
        <w:jc w:val="both"/>
      </w:pPr>
      <w:r w:rsidRPr="002E01B4">
        <w:t>Wykonawca zobowiązany jest dokumentować każdą próbę kontaktu oraz każdy kontakt z respondentem za pomocą k</w:t>
      </w:r>
      <w:r w:rsidR="002E01B4" w:rsidRPr="002E01B4">
        <w:t>art wizyty oraz cyklicznie (co 5</w:t>
      </w:r>
      <w:r w:rsidRPr="002E01B4">
        <w:t xml:space="preserve"> dni od rozpoczęcia badania) dostarczać Zamawiającemu dane z kart wizyt</w:t>
      </w:r>
    </w:p>
    <w:p w:rsidR="001C3641" w:rsidRPr="002E01B4" w:rsidRDefault="001C3641" w:rsidP="0024409D">
      <w:pPr>
        <w:pStyle w:val="Akapitzlist"/>
        <w:numPr>
          <w:ilvl w:val="0"/>
          <w:numId w:val="7"/>
        </w:numPr>
        <w:jc w:val="both"/>
      </w:pPr>
      <w:r w:rsidRPr="002E01B4">
        <w:t xml:space="preserve">Wykonawca roześle po badaniu </w:t>
      </w:r>
      <w:r w:rsidR="00141887">
        <w:t xml:space="preserve">listy </w:t>
      </w:r>
      <w:r w:rsidRPr="002E01B4">
        <w:t xml:space="preserve">z podziękowaniami </w:t>
      </w:r>
      <w:r w:rsidR="00141887">
        <w:t>do osób, które wzięły w nim udział</w:t>
      </w:r>
      <w:r w:rsidRPr="002E01B4">
        <w:t>.</w:t>
      </w:r>
    </w:p>
    <w:p w:rsidR="001C3641" w:rsidRPr="002E01B4" w:rsidRDefault="001C3641" w:rsidP="0024409D">
      <w:pPr>
        <w:pStyle w:val="Akapitzlist"/>
        <w:numPr>
          <w:ilvl w:val="1"/>
          <w:numId w:val="7"/>
        </w:numPr>
        <w:jc w:val="both"/>
      </w:pPr>
      <w:r w:rsidRPr="002E01B4">
        <w:t>Zamawiający dostarczy wz</w:t>
      </w:r>
      <w:r w:rsidR="00500178">
        <w:t>ór</w:t>
      </w:r>
      <w:r w:rsidRPr="002E01B4">
        <w:t xml:space="preserve"> ww. list</w:t>
      </w:r>
      <w:r w:rsidR="00500178">
        <w:t>u</w:t>
      </w:r>
      <w:r w:rsidRPr="002E01B4">
        <w:t>.</w:t>
      </w:r>
    </w:p>
    <w:p w:rsidR="001C3641" w:rsidRPr="002E01B4" w:rsidRDefault="001C3641" w:rsidP="0024409D">
      <w:pPr>
        <w:pStyle w:val="Akapitzlist"/>
        <w:numPr>
          <w:ilvl w:val="1"/>
          <w:numId w:val="7"/>
        </w:numPr>
        <w:jc w:val="both"/>
      </w:pPr>
      <w:r w:rsidRPr="002E01B4">
        <w:t>List powin</w:t>
      </w:r>
      <w:r w:rsidR="00500178">
        <w:t>ien</w:t>
      </w:r>
      <w:r w:rsidRPr="002E01B4">
        <w:t xml:space="preserve"> być wydrukowan</w:t>
      </w:r>
      <w:r w:rsidR="00500178">
        <w:t>y</w:t>
      </w:r>
      <w:r w:rsidRPr="002E01B4">
        <w:t xml:space="preserve"> w kolorze, na papierze kredowym o gramaturze min. 70 g/m</w:t>
      </w:r>
      <w:r w:rsidRPr="002E01B4">
        <w:rPr>
          <w:vertAlign w:val="superscript"/>
        </w:rPr>
        <w:t>2</w:t>
      </w:r>
      <w:r w:rsidRPr="002E01B4">
        <w:t xml:space="preserve"> oraz być zapakowan</w:t>
      </w:r>
      <w:r w:rsidR="00500178">
        <w:t>y</w:t>
      </w:r>
      <w:r w:rsidRPr="002E01B4">
        <w:t xml:space="preserve"> w koperty w formacie DL z papieru ekologicznego  o gramaturze min. 100g/m</w:t>
      </w:r>
      <w:r w:rsidRPr="002E01B4">
        <w:rPr>
          <w:vertAlign w:val="superscript"/>
        </w:rPr>
        <w:t>2</w:t>
      </w:r>
      <w:r w:rsidRPr="002E01B4">
        <w:t>, o zawartości włókien recyclingowych min. 30%.</w:t>
      </w:r>
    </w:p>
    <w:p w:rsidR="00254173" w:rsidRPr="0072441E" w:rsidRDefault="00254173" w:rsidP="0024409D">
      <w:pPr>
        <w:pStyle w:val="Nagwek1"/>
        <w:numPr>
          <w:ilvl w:val="0"/>
          <w:numId w:val="20"/>
        </w:numPr>
        <w:rPr>
          <w:rFonts w:asciiTheme="minorHAnsi" w:hAnsiTheme="minorHAnsi"/>
          <w:color w:val="auto"/>
        </w:rPr>
      </w:pPr>
      <w:bookmarkStart w:id="20" w:name="_Toc383700595"/>
      <w:bookmarkStart w:id="21" w:name="_Toc384024259"/>
      <w:bookmarkStart w:id="22" w:name="_Toc401181862"/>
      <w:r w:rsidRPr="0072441E">
        <w:rPr>
          <w:rFonts w:asciiTheme="minorHAnsi" w:hAnsiTheme="minorHAnsi"/>
          <w:color w:val="auto"/>
        </w:rPr>
        <w:t>Wymagania dotyczące wywiadu</w:t>
      </w:r>
      <w:bookmarkEnd w:id="20"/>
      <w:bookmarkEnd w:id="21"/>
      <w:bookmarkEnd w:id="22"/>
    </w:p>
    <w:p w:rsidR="00254173" w:rsidRPr="002E01B4" w:rsidRDefault="00254173" w:rsidP="0024409D">
      <w:pPr>
        <w:pStyle w:val="Akapitzlist"/>
        <w:numPr>
          <w:ilvl w:val="0"/>
          <w:numId w:val="5"/>
        </w:numPr>
        <w:jc w:val="both"/>
      </w:pPr>
      <w:r w:rsidRPr="002E01B4">
        <w:t xml:space="preserve">Wywiady realizowane </w:t>
      </w:r>
      <w:r w:rsidR="00784369">
        <w:t>będą</w:t>
      </w:r>
      <w:r w:rsidR="00784369" w:rsidRPr="002E01B4">
        <w:t xml:space="preserve"> </w:t>
      </w:r>
      <w:r w:rsidRPr="002E01B4">
        <w:t>osobiście przez ankieterów z osobami wskazanymi w próbie w ich domach</w:t>
      </w:r>
      <w:r w:rsidR="00B17296">
        <w:t xml:space="preserve"> lub innych miejscach wskazanych przez respondenta, zapewniających warunki do wypełnienia ankiety.</w:t>
      </w:r>
    </w:p>
    <w:p w:rsidR="00254173" w:rsidRPr="002E01B4" w:rsidRDefault="00254173" w:rsidP="0024409D">
      <w:pPr>
        <w:pStyle w:val="Akapitzlist"/>
        <w:numPr>
          <w:ilvl w:val="0"/>
          <w:numId w:val="5"/>
        </w:numPr>
        <w:jc w:val="both"/>
      </w:pPr>
      <w:r w:rsidRPr="002E01B4">
        <w:t>Wywiady będą realizowane techniką wywiadu bezpośredniego ze wspomaganiem komputerowym CA</w:t>
      </w:r>
      <w:r w:rsidR="00784369">
        <w:t>S</w:t>
      </w:r>
      <w:r w:rsidRPr="002E01B4">
        <w:t>I (</w:t>
      </w:r>
      <w:r w:rsidRPr="002E01B4">
        <w:rPr>
          <w:i/>
        </w:rPr>
        <w:t xml:space="preserve">computer </w:t>
      </w:r>
      <w:proofErr w:type="spellStart"/>
      <w:r w:rsidRPr="002E01B4">
        <w:rPr>
          <w:i/>
        </w:rPr>
        <w:t>assisted</w:t>
      </w:r>
      <w:proofErr w:type="spellEnd"/>
      <w:r w:rsidRPr="002E01B4">
        <w:rPr>
          <w:i/>
        </w:rPr>
        <w:t xml:space="preserve"> </w:t>
      </w:r>
      <w:proofErr w:type="spellStart"/>
      <w:r w:rsidR="00784369">
        <w:rPr>
          <w:i/>
        </w:rPr>
        <w:t>self</w:t>
      </w:r>
      <w:proofErr w:type="spellEnd"/>
      <w:r w:rsidR="00784369" w:rsidRPr="002E01B4">
        <w:rPr>
          <w:i/>
        </w:rPr>
        <w:t xml:space="preserve"> </w:t>
      </w:r>
      <w:r w:rsidRPr="002E01B4">
        <w:rPr>
          <w:i/>
        </w:rPr>
        <w:t>interview</w:t>
      </w:r>
      <w:r w:rsidRPr="002E01B4">
        <w:t xml:space="preserve">) </w:t>
      </w:r>
    </w:p>
    <w:p w:rsidR="00FE270D" w:rsidRPr="002E01B4" w:rsidRDefault="00FE270D" w:rsidP="0024409D">
      <w:pPr>
        <w:pStyle w:val="Akapitzlist"/>
        <w:numPr>
          <w:ilvl w:val="0"/>
          <w:numId w:val="5"/>
        </w:numPr>
        <w:jc w:val="both"/>
      </w:pPr>
      <w:r w:rsidRPr="002E01B4">
        <w:t>Komputery użyte do badania będą wyposażone w myszki, aby respondenci mogli samodzielnie wypełnić ankietę.</w:t>
      </w:r>
      <w:r w:rsidR="001E60A1" w:rsidRPr="002E01B4">
        <w:t xml:space="preserve"> Zadaniem ankieterów będzie pomoc w wypełnieniu ankiety osobom mającym problemy z obsługą komputera.</w:t>
      </w:r>
      <w:r w:rsidRPr="002E01B4">
        <w:t xml:space="preserve"> </w:t>
      </w:r>
    </w:p>
    <w:p w:rsidR="00254173" w:rsidRPr="0072441E" w:rsidRDefault="00254173" w:rsidP="00254173">
      <w:pPr>
        <w:pStyle w:val="Nagwek2"/>
        <w:rPr>
          <w:rFonts w:asciiTheme="minorHAnsi" w:hAnsiTheme="minorHAnsi"/>
          <w:color w:val="auto"/>
        </w:rPr>
      </w:pPr>
      <w:bookmarkStart w:id="23" w:name="_Toc380152372"/>
      <w:bookmarkStart w:id="24" w:name="_Toc383700597"/>
      <w:bookmarkStart w:id="25" w:name="_Toc384024261"/>
      <w:bookmarkStart w:id="26" w:name="_Toc401181863"/>
      <w:r w:rsidRPr="0072441E">
        <w:rPr>
          <w:rFonts w:asciiTheme="minorHAnsi" w:hAnsiTheme="minorHAnsi"/>
          <w:color w:val="auto"/>
        </w:rPr>
        <w:t>Wywiad zrealizowany</w:t>
      </w:r>
      <w:bookmarkEnd w:id="23"/>
      <w:bookmarkEnd w:id="24"/>
      <w:bookmarkEnd w:id="25"/>
      <w:bookmarkEnd w:id="26"/>
    </w:p>
    <w:p w:rsidR="00254173" w:rsidRPr="002E01B4" w:rsidRDefault="00254173" w:rsidP="00254173">
      <w:pPr>
        <w:jc w:val="both"/>
      </w:pPr>
      <w:r w:rsidRPr="002E01B4">
        <w:t>Wywiad zrealizowany, to wywiad:</w:t>
      </w:r>
    </w:p>
    <w:p w:rsidR="00254173" w:rsidRPr="002E01B4" w:rsidRDefault="00254173" w:rsidP="0024409D">
      <w:pPr>
        <w:pStyle w:val="Akapitzlist"/>
        <w:numPr>
          <w:ilvl w:val="0"/>
          <w:numId w:val="17"/>
        </w:numPr>
        <w:jc w:val="both"/>
      </w:pPr>
      <w:r w:rsidRPr="002E01B4">
        <w:t>który został zrealizowany przez ankietera z osobą wskazaną w próbie,</w:t>
      </w:r>
    </w:p>
    <w:p w:rsidR="00254173" w:rsidRPr="002E01B4" w:rsidRDefault="00254173" w:rsidP="0024409D">
      <w:pPr>
        <w:pStyle w:val="Akapitzlist"/>
        <w:numPr>
          <w:ilvl w:val="0"/>
          <w:numId w:val="17"/>
        </w:numPr>
        <w:jc w:val="both"/>
      </w:pPr>
      <w:r w:rsidRPr="002E01B4">
        <w:t>który nie został uznany przez Zamawiającego za niezrealizowany.</w:t>
      </w:r>
    </w:p>
    <w:p w:rsidR="00254173" w:rsidRPr="0072441E" w:rsidRDefault="00254173" w:rsidP="00254173">
      <w:pPr>
        <w:pStyle w:val="Nagwek2"/>
        <w:rPr>
          <w:rFonts w:asciiTheme="minorHAnsi" w:hAnsiTheme="minorHAnsi"/>
          <w:color w:val="auto"/>
        </w:rPr>
      </w:pPr>
      <w:bookmarkStart w:id="27" w:name="_Toc380152374"/>
      <w:bookmarkStart w:id="28" w:name="_Toc383700599"/>
      <w:bookmarkStart w:id="29" w:name="_Toc384024263"/>
      <w:bookmarkStart w:id="30" w:name="_Toc401181864"/>
      <w:r w:rsidRPr="0072441E">
        <w:rPr>
          <w:rFonts w:asciiTheme="minorHAnsi" w:hAnsiTheme="minorHAnsi"/>
          <w:color w:val="auto"/>
        </w:rPr>
        <w:t>Wywiad obiektywnie nierealizowalny</w:t>
      </w:r>
      <w:bookmarkEnd w:id="27"/>
      <w:bookmarkEnd w:id="28"/>
      <w:bookmarkEnd w:id="29"/>
      <w:bookmarkEnd w:id="30"/>
    </w:p>
    <w:p w:rsidR="00254173" w:rsidRPr="002E01B4" w:rsidRDefault="00254173" w:rsidP="0072441E">
      <w:pPr>
        <w:jc w:val="both"/>
      </w:pPr>
      <w:r w:rsidRPr="002E01B4">
        <w:t>Za wywiad obiektywnie nierealizowalny uznaje się sytuację, gdy z przyczyn niezależnych od Wykonawcy nie można przeprowadzić wywiadu z osobą wskazaną w próbie. Przyczyny niezależne od Wykonawcy obejmują sytuacje, gdy:</w:t>
      </w:r>
    </w:p>
    <w:p w:rsidR="00254173" w:rsidRPr="002E01B4" w:rsidRDefault="00254173" w:rsidP="0024409D">
      <w:pPr>
        <w:pStyle w:val="Akapitzlist"/>
        <w:numPr>
          <w:ilvl w:val="0"/>
          <w:numId w:val="17"/>
        </w:numPr>
        <w:jc w:val="both"/>
      </w:pPr>
      <w:r w:rsidRPr="002E01B4">
        <w:t>żaden z adresów respondenta wskazanych w próbie nie istnieje lub pod wskazanymi adresami nie znajdują się lokale mieszkalne,</w:t>
      </w:r>
    </w:p>
    <w:p w:rsidR="00254173" w:rsidRPr="002E01B4" w:rsidRDefault="00254173" w:rsidP="0024409D">
      <w:pPr>
        <w:pStyle w:val="Akapitzlist"/>
        <w:numPr>
          <w:ilvl w:val="0"/>
          <w:numId w:val="17"/>
        </w:numPr>
        <w:jc w:val="both"/>
      </w:pPr>
      <w:r w:rsidRPr="002E01B4">
        <w:t>respondent wskazany w próbie nie istnieje lub zmarł,</w:t>
      </w:r>
    </w:p>
    <w:p w:rsidR="00254173" w:rsidRPr="002E01B4" w:rsidRDefault="00254173" w:rsidP="0024409D">
      <w:pPr>
        <w:pStyle w:val="Akapitzlist"/>
        <w:numPr>
          <w:ilvl w:val="0"/>
          <w:numId w:val="17"/>
        </w:numPr>
        <w:jc w:val="both"/>
      </w:pPr>
      <w:r w:rsidRPr="002E01B4">
        <w:t>respondent wskazany w próbie przebywa za granicą przez cały okres badania,</w:t>
      </w:r>
    </w:p>
    <w:p w:rsidR="00254173" w:rsidRPr="002E01B4" w:rsidRDefault="00254173" w:rsidP="0024409D">
      <w:pPr>
        <w:pStyle w:val="Akapitzlist"/>
        <w:numPr>
          <w:ilvl w:val="0"/>
          <w:numId w:val="17"/>
        </w:numPr>
        <w:jc w:val="both"/>
      </w:pPr>
      <w:r w:rsidRPr="002E01B4">
        <w:lastRenderedPageBreak/>
        <w:t xml:space="preserve">respondent wskazany w próbie przebywa w gospodarstwie zbiorowym przez cały okres badania (np. więzienie, szpital, </w:t>
      </w:r>
      <w:r w:rsidR="00CE750A" w:rsidRPr="002E01B4">
        <w:t>os</w:t>
      </w:r>
      <w:r w:rsidR="00CE750A">
        <w:t>o</w:t>
      </w:r>
      <w:r w:rsidR="00CE750A" w:rsidRPr="002E01B4">
        <w:t>b</w:t>
      </w:r>
      <w:r w:rsidR="00CE750A">
        <w:t>y</w:t>
      </w:r>
      <w:r w:rsidR="00CE750A" w:rsidRPr="002E01B4">
        <w:t xml:space="preserve"> mieszkając</w:t>
      </w:r>
      <w:r w:rsidR="00CE750A">
        <w:t>e</w:t>
      </w:r>
      <w:r w:rsidR="00CE750A" w:rsidRPr="002E01B4">
        <w:t xml:space="preserve"> </w:t>
      </w:r>
      <w:r w:rsidRPr="002E01B4">
        <w:t>w domach studenckich, bursach, internatach),</w:t>
      </w:r>
    </w:p>
    <w:p w:rsidR="00254173" w:rsidRPr="002E01B4" w:rsidRDefault="00254173" w:rsidP="0024409D">
      <w:pPr>
        <w:pStyle w:val="Akapitzlist"/>
        <w:numPr>
          <w:ilvl w:val="0"/>
          <w:numId w:val="17"/>
        </w:numPr>
        <w:jc w:val="both"/>
      </w:pPr>
      <w:r w:rsidRPr="002E01B4">
        <w:t>stan zdrowia respondenta wskazanego w próbie nie pozwala na przeprowadzenie z nim wywiadu przez cały okres badania,</w:t>
      </w:r>
    </w:p>
    <w:p w:rsidR="00254173" w:rsidRPr="002E01B4" w:rsidRDefault="00254173" w:rsidP="0024409D">
      <w:pPr>
        <w:pStyle w:val="Akapitzlist"/>
        <w:numPr>
          <w:ilvl w:val="0"/>
          <w:numId w:val="17"/>
        </w:numPr>
        <w:jc w:val="both"/>
      </w:pPr>
      <w:r w:rsidRPr="002E01B4">
        <w:t>pomimo podjęcia przez ankietera co najmniej 4 prób kontaktu z respondentem, z czego co najmniej jednej w dniu roboczym (od poniedziałku do piątku) po godzinie 18 i co najmniej jednej w dniu wolnym od pracy (sobota, niedziela), nie udało się ustalić, czy respondent wskazany w próbie istnieje lub gdzie aktualnie przebywa.</w:t>
      </w:r>
    </w:p>
    <w:p w:rsidR="00254173" w:rsidRPr="002E01B4" w:rsidRDefault="00254173" w:rsidP="0072441E">
      <w:pPr>
        <w:jc w:val="both"/>
      </w:pPr>
      <w:r w:rsidRPr="002E01B4">
        <w:t xml:space="preserve">Wywiady klasyfikuje się jako obiektywnie nierealizowalne w oparciu o informacje uzyskane w </w:t>
      </w:r>
      <w:r w:rsidR="008F1844">
        <w:t>formularzach kontaktu (</w:t>
      </w:r>
      <w:r w:rsidRPr="002E01B4">
        <w:t>kartach wizyt</w:t>
      </w:r>
      <w:r w:rsidR="008F1844">
        <w:t>)</w:t>
      </w:r>
      <w:r w:rsidRPr="002E01B4">
        <w:t>. Zamawiający ma prawo do zakwestionowania klasyfikacji wywiadów do grupy obiektywnie nierealizowalnych.</w:t>
      </w:r>
    </w:p>
    <w:p w:rsidR="00254173" w:rsidRPr="0072441E" w:rsidRDefault="00254173" w:rsidP="00254173">
      <w:pPr>
        <w:pStyle w:val="Nagwek2"/>
        <w:rPr>
          <w:rFonts w:asciiTheme="minorHAnsi" w:hAnsiTheme="minorHAnsi"/>
          <w:color w:val="auto"/>
        </w:rPr>
      </w:pPr>
      <w:bookmarkStart w:id="31" w:name="_Toc383700600"/>
      <w:bookmarkStart w:id="32" w:name="_Toc384024264"/>
      <w:bookmarkStart w:id="33" w:name="_Toc401181865"/>
      <w:bookmarkStart w:id="34" w:name="_Toc380152375"/>
      <w:r w:rsidRPr="0072441E">
        <w:rPr>
          <w:rFonts w:asciiTheme="minorHAnsi" w:hAnsiTheme="minorHAnsi"/>
          <w:color w:val="auto"/>
        </w:rPr>
        <w:t>Wywiad niezrealizowany</w:t>
      </w:r>
      <w:bookmarkEnd w:id="31"/>
      <w:bookmarkEnd w:id="32"/>
      <w:bookmarkEnd w:id="33"/>
    </w:p>
    <w:p w:rsidR="00254173" w:rsidRPr="002E01B4" w:rsidRDefault="00254173" w:rsidP="00254173">
      <w:pPr>
        <w:jc w:val="both"/>
      </w:pPr>
      <w:r w:rsidRPr="002E01B4">
        <w:t>Wywiad niezrealizowany to wywiad:</w:t>
      </w:r>
    </w:p>
    <w:p w:rsidR="00254173" w:rsidRPr="002E01B4" w:rsidRDefault="00254173" w:rsidP="0024409D">
      <w:pPr>
        <w:pStyle w:val="Akapitzlist"/>
        <w:numPr>
          <w:ilvl w:val="0"/>
          <w:numId w:val="17"/>
        </w:numPr>
        <w:jc w:val="both"/>
      </w:pPr>
      <w:r w:rsidRPr="002E01B4">
        <w:t>który został przeprowadzony z osobą nie wskazaną w próbie,</w:t>
      </w:r>
    </w:p>
    <w:p w:rsidR="00254173" w:rsidRPr="002E01B4" w:rsidRDefault="00254173" w:rsidP="0024409D">
      <w:pPr>
        <w:pStyle w:val="Akapitzlist"/>
        <w:numPr>
          <w:ilvl w:val="0"/>
          <w:numId w:val="17"/>
        </w:numPr>
        <w:jc w:val="both"/>
      </w:pPr>
      <w:r w:rsidRPr="002E01B4">
        <w:t>który nie został zrealizowany z powodu odmowy osoby wskazanej w próbie,</w:t>
      </w:r>
    </w:p>
    <w:p w:rsidR="00254173" w:rsidRPr="002E01B4" w:rsidRDefault="00455B94" w:rsidP="0024409D">
      <w:pPr>
        <w:pStyle w:val="Akapitzlist"/>
        <w:numPr>
          <w:ilvl w:val="0"/>
          <w:numId w:val="17"/>
        </w:numPr>
        <w:jc w:val="both"/>
      </w:pPr>
      <w:r w:rsidRPr="00CF1CE7">
        <w:rPr>
          <w:bCs/>
        </w:rPr>
        <w:t xml:space="preserve">spełniający kryteria wywiadu obiektywnie nierealizowalnego, w przypadku gdy dopuszczalna liczba takich wywiadów jest przekroczona. </w:t>
      </w:r>
      <w:r w:rsidRPr="00CF1CE7">
        <w:rPr>
          <w:bCs/>
          <w:highlight w:val="yellow"/>
        </w:rPr>
        <w:t>Dopuszczalna liczba wywiadów obiektywnie nierealizowalnych wynosi 15% ogólnej liczebności próby, czyli 360 wywiadów.</w:t>
      </w:r>
      <w:r w:rsidR="00254173" w:rsidRPr="002E01B4">
        <w:t>.</w:t>
      </w:r>
    </w:p>
    <w:p w:rsidR="00254173" w:rsidRPr="002E01B4" w:rsidRDefault="00254173" w:rsidP="0072441E">
      <w:pPr>
        <w:jc w:val="both"/>
      </w:pPr>
      <w:r w:rsidRPr="002E01B4">
        <w:t>Zamawiający ma prawo uznać za niezrealizowane wszystkie wywiady wykonane poza wyznaczonym okresem realizacji badania w terenie.</w:t>
      </w:r>
    </w:p>
    <w:p w:rsidR="00254173" w:rsidRPr="0072441E" w:rsidRDefault="00254173" w:rsidP="00254173">
      <w:pPr>
        <w:pStyle w:val="Nagwek2"/>
        <w:rPr>
          <w:rFonts w:asciiTheme="minorHAnsi" w:hAnsiTheme="minorHAnsi"/>
          <w:color w:val="auto"/>
        </w:rPr>
      </w:pPr>
      <w:bookmarkStart w:id="35" w:name="_Toc383700601"/>
      <w:bookmarkStart w:id="36" w:name="_Toc384024265"/>
      <w:bookmarkStart w:id="37" w:name="_Toc401181866"/>
      <w:r w:rsidRPr="0072441E">
        <w:rPr>
          <w:rFonts w:asciiTheme="minorHAnsi" w:hAnsiTheme="minorHAnsi"/>
          <w:color w:val="auto"/>
        </w:rPr>
        <w:t>Wywiad zakwestionowany</w:t>
      </w:r>
      <w:bookmarkEnd w:id="35"/>
      <w:bookmarkEnd w:id="36"/>
      <w:bookmarkEnd w:id="37"/>
    </w:p>
    <w:p w:rsidR="00254173" w:rsidRPr="002E01B4" w:rsidRDefault="00254173" w:rsidP="0072441E">
      <w:pPr>
        <w:jc w:val="both"/>
      </w:pPr>
      <w:r w:rsidRPr="002E01B4">
        <w:t>Zamawiający zastrzega sobie prawo do uznania wywiadów za zakwestionowane w przypadku wykrycia w trakcie kontroli zbiorów danych i dokumentacji badania przypadków realizacji części terenowej badania niezgodnie z umową lub wytycznymi Zamawiającego. Zarówno wywiady pierwotnie sklasyfikowane jako zrealizowane, częściowo zrealizowane, obiektywnie nierealizowalne lub niezrealizowane mogą być uznane za wywiady zakwestionowane.</w:t>
      </w:r>
      <w:r w:rsidR="00976637">
        <w:t xml:space="preserve"> Uznanie wywiadu za zakwestionowany wpłynie na obniżenie wynagrodzenia</w:t>
      </w:r>
      <w:r w:rsidR="001161AC">
        <w:t xml:space="preserve"> Wykonawcy</w:t>
      </w:r>
      <w:r w:rsidR="00976637">
        <w:t>.</w:t>
      </w:r>
    </w:p>
    <w:p w:rsidR="00254173" w:rsidRPr="0072441E" w:rsidRDefault="00254173" w:rsidP="0024409D">
      <w:pPr>
        <w:pStyle w:val="Nagwek1"/>
        <w:numPr>
          <w:ilvl w:val="0"/>
          <w:numId w:val="20"/>
        </w:numPr>
        <w:rPr>
          <w:rFonts w:asciiTheme="minorHAnsi" w:hAnsiTheme="minorHAnsi"/>
          <w:color w:val="auto"/>
        </w:rPr>
      </w:pPr>
      <w:bookmarkStart w:id="38" w:name="_Toc383700592"/>
      <w:bookmarkStart w:id="39" w:name="_Toc384024256"/>
      <w:bookmarkStart w:id="40" w:name="_Toc401181867"/>
      <w:bookmarkEnd w:id="34"/>
      <w:r w:rsidRPr="0072441E">
        <w:rPr>
          <w:rFonts w:asciiTheme="minorHAnsi" w:hAnsiTheme="minorHAnsi"/>
          <w:color w:val="auto"/>
        </w:rPr>
        <w:t>Współpraca między Zamawiającym a Wykonawcą</w:t>
      </w:r>
      <w:bookmarkEnd w:id="38"/>
      <w:bookmarkEnd w:id="39"/>
      <w:bookmarkEnd w:id="40"/>
    </w:p>
    <w:p w:rsidR="00254173" w:rsidRPr="002E01B4" w:rsidRDefault="00254173" w:rsidP="0024409D">
      <w:pPr>
        <w:pStyle w:val="Akapitzlist"/>
        <w:numPr>
          <w:ilvl w:val="0"/>
          <w:numId w:val="2"/>
        </w:numPr>
        <w:jc w:val="both"/>
      </w:pPr>
      <w:r w:rsidRPr="002E01B4">
        <w:rPr>
          <w:rFonts w:cstheme="minorHAnsi"/>
          <w:color w:val="000000"/>
        </w:rPr>
        <w:t xml:space="preserve">Wykonawca wyznaczy osobę odpowiedzialną za bieżące kontakty z Zamawiającym – </w:t>
      </w:r>
      <w:r w:rsidRPr="002E01B4">
        <w:rPr>
          <w:rFonts w:cstheme="minorHAnsi"/>
          <w:b/>
          <w:color w:val="000000"/>
        </w:rPr>
        <w:t>koordynatora badania</w:t>
      </w:r>
      <w:r w:rsidRPr="002E01B4">
        <w:rPr>
          <w:rFonts w:cstheme="minorHAnsi"/>
          <w:color w:val="000000"/>
        </w:rPr>
        <w:t xml:space="preserve">. Koordynator powinien posiadać co najmniej </w:t>
      </w:r>
      <w:r w:rsidRPr="002E01B4">
        <w:rPr>
          <w:rFonts w:cstheme="minorHAnsi"/>
        </w:rPr>
        <w:t>2-letnie doświadczenie w prowadzeniu badań ankietowych</w:t>
      </w:r>
      <w:r w:rsidRPr="002E01B4">
        <w:rPr>
          <w:rFonts w:cstheme="minorHAnsi"/>
          <w:color w:val="000000"/>
        </w:rPr>
        <w:t xml:space="preserve"> oraz poświadczone referencjami doświadczenie w koordynowaniu co najmniej jednego badania realizowanego techniką</w:t>
      </w:r>
      <w:r w:rsidRPr="002E01B4">
        <w:rPr>
          <w:rFonts w:cstheme="minorHAnsi"/>
        </w:rPr>
        <w:t xml:space="preserve"> CAPI na ogólnopolskiej próbie losowej, w którym zrealizowano min. 1000 wywiadów </w:t>
      </w:r>
      <w:r w:rsidRPr="002E01B4">
        <w:rPr>
          <w:rFonts w:cstheme="minorHAnsi"/>
          <w:color w:val="000000"/>
        </w:rPr>
        <w:t>Koordynator ma być osobą odpowiedzialną za realizację badań oraz kontakty z osobą wyznaczoną przez Zamawiającego. Za zgodą Zamawiającego Wykonawca może dokonać zmiany koordynatora w trakcie realizacji badań, lecz tylko na osobę spełniająca te same wymagania.</w:t>
      </w:r>
      <w:r w:rsidRPr="002E01B4">
        <w:t xml:space="preserve"> Zamawiający ma prawo do wystąpienia z wnioskiem o zmianę koordynatora po stronie Wykonawcy.</w:t>
      </w:r>
    </w:p>
    <w:p w:rsidR="00254173" w:rsidRPr="002E01B4" w:rsidRDefault="00254173" w:rsidP="0024409D">
      <w:pPr>
        <w:pStyle w:val="Akapitzlist"/>
        <w:numPr>
          <w:ilvl w:val="0"/>
          <w:numId w:val="2"/>
        </w:numPr>
        <w:jc w:val="both"/>
      </w:pPr>
      <w:r w:rsidRPr="002E01B4">
        <w:t xml:space="preserve">Wykonawca ma obowiązek ścisłej współpracy z Zamawiającym na każdym etapie realizacji Zamówienia. </w:t>
      </w:r>
    </w:p>
    <w:p w:rsidR="00254173" w:rsidRPr="002E01B4" w:rsidRDefault="00254173" w:rsidP="0024409D">
      <w:pPr>
        <w:pStyle w:val="Akapitzlist"/>
        <w:numPr>
          <w:ilvl w:val="0"/>
          <w:numId w:val="2"/>
        </w:numPr>
        <w:jc w:val="both"/>
      </w:pPr>
      <w:r w:rsidRPr="002E01B4">
        <w:lastRenderedPageBreak/>
        <w:t xml:space="preserve">Wykonawca powinien uwzględniać wszystkie uwagi i stanowiska Zamawiającego, które doprecyzowują lub uzupełniają zapisy SIWZ i OPZ i nie są z nimi sprzeczne. Wykonawca ma w szczególności obowiązek dostosowania się do wszystkich wskazówek dotyczących kwestii metodologicznych.  </w:t>
      </w:r>
    </w:p>
    <w:p w:rsidR="00254173" w:rsidRPr="002E01B4" w:rsidRDefault="00254173" w:rsidP="0024409D">
      <w:pPr>
        <w:pStyle w:val="Akapitzlist"/>
        <w:numPr>
          <w:ilvl w:val="0"/>
          <w:numId w:val="2"/>
        </w:numPr>
        <w:jc w:val="both"/>
      </w:pPr>
      <w:r w:rsidRPr="002E01B4">
        <w:t xml:space="preserve">Wykonawca jest zobowiązany do udzielania Zamawiającemu na jego żądanie wszelkich informacji o przebiegu realizacji projektu. </w:t>
      </w:r>
    </w:p>
    <w:p w:rsidR="00254173" w:rsidRPr="002E01B4" w:rsidRDefault="00254173" w:rsidP="0024409D">
      <w:pPr>
        <w:pStyle w:val="Akapitzlist"/>
        <w:numPr>
          <w:ilvl w:val="0"/>
          <w:numId w:val="2"/>
        </w:numPr>
        <w:jc w:val="both"/>
      </w:pPr>
      <w:r w:rsidRPr="002E01B4">
        <w:t>Wykonawca zobowiązany jest też niezwłocznie, na piśmie, informować Zamawiającego o wszelkich okolicznościach, które mogą mieć wpływ na realizację projektu, zwłaszcza mających wpływ na jakość realizowanego badania lub terminowość podejmowanych działań, pod rygorem utraty prawa na powoływanie się na te okoliczności w związku z rozliczeniem umowy.</w:t>
      </w:r>
    </w:p>
    <w:p w:rsidR="00254173" w:rsidRPr="002E01B4" w:rsidRDefault="00254173" w:rsidP="0024409D">
      <w:pPr>
        <w:pStyle w:val="Akapitzlist"/>
        <w:numPr>
          <w:ilvl w:val="0"/>
          <w:numId w:val="2"/>
        </w:numPr>
        <w:jc w:val="both"/>
      </w:pPr>
      <w:r w:rsidRPr="002E01B4">
        <w:t xml:space="preserve">W trakcie trwania badania przewidziane są spotkania robocze Zamawiającego z Wykonawcą w siedzibie zamawiającego. Częstość spotkań zależeć będzie od bieżących potrzeb. </w:t>
      </w:r>
      <w:r w:rsidR="00A1724A">
        <w:t xml:space="preserve">Zamawiający przewiduje </w:t>
      </w:r>
      <w:r w:rsidRPr="002E01B4">
        <w:t>Koszty organizacji spotkań pokrywa Zamawiający. Z każdego spotkania Wykonawca sporządzi notatki podsumowujące omówione kwestie i powzięte ustalenia.</w:t>
      </w:r>
    </w:p>
    <w:p w:rsidR="00254173" w:rsidRPr="0072441E" w:rsidRDefault="00254173" w:rsidP="0024409D">
      <w:pPr>
        <w:pStyle w:val="Nagwek1"/>
        <w:numPr>
          <w:ilvl w:val="0"/>
          <w:numId w:val="20"/>
        </w:numPr>
        <w:rPr>
          <w:rFonts w:asciiTheme="minorHAnsi" w:hAnsiTheme="minorHAnsi"/>
          <w:color w:val="auto"/>
        </w:rPr>
      </w:pPr>
      <w:bookmarkStart w:id="41" w:name="_Toc383700623"/>
      <w:bookmarkStart w:id="42" w:name="_Toc384024287"/>
      <w:bookmarkStart w:id="43" w:name="_Toc401181868"/>
      <w:r w:rsidRPr="0072441E">
        <w:rPr>
          <w:rFonts w:asciiTheme="minorHAnsi" w:hAnsiTheme="minorHAnsi"/>
          <w:color w:val="auto"/>
        </w:rPr>
        <w:t>Sprawozdawczość</w:t>
      </w:r>
      <w:bookmarkEnd w:id="41"/>
      <w:bookmarkEnd w:id="42"/>
      <w:r w:rsidR="005E4198" w:rsidRPr="0072441E">
        <w:rPr>
          <w:rFonts w:asciiTheme="minorHAnsi" w:hAnsiTheme="minorHAnsi"/>
          <w:color w:val="auto"/>
        </w:rPr>
        <w:t xml:space="preserve"> i produkty badania</w:t>
      </w:r>
      <w:bookmarkEnd w:id="43"/>
    </w:p>
    <w:p w:rsidR="005E4198" w:rsidRPr="0072441E" w:rsidRDefault="005E4198" w:rsidP="005E4198">
      <w:pPr>
        <w:pStyle w:val="Nagwek2"/>
        <w:rPr>
          <w:rFonts w:asciiTheme="minorHAnsi" w:hAnsiTheme="minorHAnsi"/>
          <w:color w:val="auto"/>
        </w:rPr>
      </w:pPr>
      <w:bookmarkStart w:id="44" w:name="_Toc401181869"/>
      <w:r w:rsidRPr="0072441E">
        <w:rPr>
          <w:rFonts w:asciiTheme="minorHAnsi" w:hAnsiTheme="minorHAnsi"/>
          <w:color w:val="auto"/>
        </w:rPr>
        <w:t>Sprawozdawczość</w:t>
      </w:r>
      <w:bookmarkEnd w:id="44"/>
    </w:p>
    <w:p w:rsidR="009D7533" w:rsidRPr="002E01B4" w:rsidRDefault="006D1483" w:rsidP="0024409D">
      <w:pPr>
        <w:pStyle w:val="Default"/>
        <w:numPr>
          <w:ilvl w:val="0"/>
          <w:numId w:val="11"/>
        </w:numPr>
        <w:spacing w:line="276" w:lineRule="auto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2E01B4">
        <w:rPr>
          <w:rFonts w:asciiTheme="minorHAnsi" w:hAnsiTheme="minorHAnsi" w:cs="Arial"/>
          <w:color w:val="auto"/>
          <w:sz w:val="22"/>
          <w:szCs w:val="22"/>
        </w:rPr>
        <w:t>Z</w:t>
      </w:r>
      <w:r w:rsidR="00254173" w:rsidRPr="002E01B4">
        <w:rPr>
          <w:rFonts w:asciiTheme="minorHAnsi" w:hAnsiTheme="minorHAnsi" w:cs="Arial"/>
          <w:color w:val="auto"/>
          <w:sz w:val="22"/>
          <w:szCs w:val="22"/>
        </w:rPr>
        <w:t xml:space="preserve">amawiający wymaga przygotowywania </w:t>
      </w:r>
      <w:r w:rsidR="00254173" w:rsidRPr="002E01B4">
        <w:rPr>
          <w:rFonts w:asciiTheme="minorHAnsi" w:hAnsiTheme="minorHAnsi" w:cs="Arial"/>
          <w:bCs/>
          <w:color w:val="auto"/>
          <w:sz w:val="22"/>
          <w:szCs w:val="22"/>
        </w:rPr>
        <w:t>cotygodniowych sprawozdań pisemnych</w:t>
      </w:r>
      <w:r w:rsidR="00254173" w:rsidRPr="002E01B4">
        <w:rPr>
          <w:rFonts w:asciiTheme="minorHAnsi" w:hAnsiTheme="minorHAnsi" w:cs="Arial"/>
          <w:b/>
          <w:bCs/>
          <w:color w:val="auto"/>
          <w:sz w:val="22"/>
          <w:szCs w:val="22"/>
        </w:rPr>
        <w:t xml:space="preserve"> </w:t>
      </w:r>
      <w:r w:rsidR="00254173" w:rsidRPr="002E01B4">
        <w:rPr>
          <w:rFonts w:asciiTheme="minorHAnsi" w:hAnsiTheme="minorHAnsi" w:cs="Arial"/>
          <w:color w:val="auto"/>
          <w:sz w:val="22"/>
          <w:szCs w:val="22"/>
        </w:rPr>
        <w:t>z przebiegu realizacji badania. Sprawozdania powinny być syntetyczne i powinny być przygotowywane w zestandaryzowany sposób. Sprawozdania będą przekazywane w formie elektronicznej Zamawiającemu w każdy piątek do godz. 15:00.</w:t>
      </w:r>
    </w:p>
    <w:p w:rsidR="009D7533" w:rsidRPr="002E01B4" w:rsidRDefault="00254173" w:rsidP="0024409D">
      <w:pPr>
        <w:pStyle w:val="Akapitzlist"/>
        <w:widowControl w:val="0"/>
        <w:numPr>
          <w:ilvl w:val="0"/>
          <w:numId w:val="11"/>
        </w:numPr>
        <w:suppressAutoHyphens/>
        <w:spacing w:after="0"/>
        <w:jc w:val="both"/>
        <w:rPr>
          <w:shd w:val="clear" w:color="auto" w:fill="FFFF99"/>
        </w:rPr>
      </w:pPr>
      <w:r w:rsidRPr="002E01B4">
        <w:t>W trakcie realizacji terenowej sprawozdania będą zawierać w szczególności:</w:t>
      </w:r>
    </w:p>
    <w:p w:rsidR="009D7533" w:rsidRPr="002E01B4" w:rsidRDefault="00254173" w:rsidP="0024409D">
      <w:pPr>
        <w:pStyle w:val="Akapitzlist"/>
        <w:widowControl w:val="0"/>
        <w:numPr>
          <w:ilvl w:val="1"/>
          <w:numId w:val="11"/>
        </w:numPr>
        <w:suppressAutoHyphens/>
        <w:spacing w:after="0"/>
        <w:jc w:val="both"/>
        <w:rPr>
          <w:shd w:val="clear" w:color="auto" w:fill="FFFF99"/>
        </w:rPr>
      </w:pPr>
      <w:r w:rsidRPr="002E01B4">
        <w:t>Informacje dotyczące poziomu realizacji badania</w:t>
      </w:r>
    </w:p>
    <w:p w:rsidR="009D7533" w:rsidRPr="002E01B4" w:rsidRDefault="00254173" w:rsidP="0024409D">
      <w:pPr>
        <w:pStyle w:val="Akapitzlist"/>
        <w:widowControl w:val="0"/>
        <w:numPr>
          <w:ilvl w:val="2"/>
          <w:numId w:val="11"/>
        </w:numPr>
        <w:suppressAutoHyphens/>
        <w:spacing w:after="0"/>
        <w:jc w:val="both"/>
        <w:rPr>
          <w:shd w:val="clear" w:color="auto" w:fill="FFFF99"/>
        </w:rPr>
      </w:pPr>
      <w:r w:rsidRPr="002E01B4">
        <w:t>Informacje o respondentach, z którymi zrealizowano już wywiad.</w:t>
      </w:r>
    </w:p>
    <w:p w:rsidR="009D7533" w:rsidRPr="002E01B4" w:rsidRDefault="00254173" w:rsidP="0024409D">
      <w:pPr>
        <w:pStyle w:val="Akapitzlist"/>
        <w:widowControl w:val="0"/>
        <w:numPr>
          <w:ilvl w:val="2"/>
          <w:numId w:val="11"/>
        </w:numPr>
        <w:suppressAutoHyphens/>
        <w:spacing w:after="0"/>
        <w:jc w:val="both"/>
        <w:rPr>
          <w:shd w:val="clear" w:color="auto" w:fill="FFFF99"/>
        </w:rPr>
      </w:pPr>
      <w:r w:rsidRPr="002E01B4">
        <w:t>Informacje o dotychczas odwiedzonych adresach, pod którymi nie zastano respondentów.</w:t>
      </w:r>
    </w:p>
    <w:p w:rsidR="009D7533" w:rsidRPr="002E01B4" w:rsidRDefault="00254173" w:rsidP="0024409D">
      <w:pPr>
        <w:pStyle w:val="Akapitzlist"/>
        <w:widowControl w:val="0"/>
        <w:numPr>
          <w:ilvl w:val="2"/>
          <w:numId w:val="11"/>
        </w:numPr>
        <w:suppressAutoHyphens/>
        <w:spacing w:after="0"/>
        <w:jc w:val="both"/>
        <w:rPr>
          <w:shd w:val="clear" w:color="auto" w:fill="FFFF99"/>
        </w:rPr>
      </w:pPr>
      <w:r w:rsidRPr="002E01B4">
        <w:t>Informacje o nawiązanych kontaktach z respondentami i odmowach udziału w badaniu.</w:t>
      </w:r>
    </w:p>
    <w:p w:rsidR="009D7533" w:rsidRPr="002E01B4" w:rsidRDefault="00254173" w:rsidP="0024409D">
      <w:pPr>
        <w:pStyle w:val="Akapitzlist"/>
        <w:widowControl w:val="0"/>
        <w:numPr>
          <w:ilvl w:val="2"/>
          <w:numId w:val="11"/>
        </w:numPr>
        <w:suppressAutoHyphens/>
        <w:spacing w:after="0"/>
        <w:jc w:val="both"/>
        <w:rPr>
          <w:shd w:val="clear" w:color="auto" w:fill="FFFF99"/>
        </w:rPr>
      </w:pPr>
      <w:r w:rsidRPr="002E01B4">
        <w:t>Informacje o pozyskanych adresach w przypadku respondentów, którzy zmienili adres.</w:t>
      </w:r>
    </w:p>
    <w:p w:rsidR="009D7533" w:rsidRPr="002E01B4" w:rsidRDefault="00254173" w:rsidP="0024409D">
      <w:pPr>
        <w:pStyle w:val="Akapitzlist"/>
        <w:widowControl w:val="0"/>
        <w:numPr>
          <w:ilvl w:val="1"/>
          <w:numId w:val="11"/>
        </w:numPr>
        <w:suppressAutoHyphens/>
        <w:spacing w:after="0"/>
        <w:jc w:val="both"/>
        <w:rPr>
          <w:shd w:val="clear" w:color="auto" w:fill="FFFF99"/>
        </w:rPr>
      </w:pPr>
      <w:r w:rsidRPr="002E01B4">
        <w:t>Informacje o pojawiającym się ryzyku zagrażającym wykonaniu badania lub dotrzymania terminów.</w:t>
      </w:r>
    </w:p>
    <w:p w:rsidR="009D7533" w:rsidRPr="002E01B4" w:rsidRDefault="00254173" w:rsidP="0024409D">
      <w:pPr>
        <w:pStyle w:val="Akapitzlist"/>
        <w:widowControl w:val="0"/>
        <w:numPr>
          <w:ilvl w:val="0"/>
          <w:numId w:val="11"/>
        </w:numPr>
        <w:suppressAutoHyphens/>
        <w:spacing w:after="0"/>
        <w:jc w:val="both"/>
        <w:rPr>
          <w:shd w:val="clear" w:color="auto" w:fill="FFFF99"/>
        </w:rPr>
      </w:pPr>
      <w:r w:rsidRPr="002E01B4">
        <w:t>Do sprawozdań będzie dołączona tabela w formacie *.</w:t>
      </w:r>
      <w:proofErr w:type="spellStart"/>
      <w:r w:rsidRPr="002E01B4">
        <w:t>csv</w:t>
      </w:r>
      <w:proofErr w:type="spellEnd"/>
      <w:r w:rsidRPr="002E01B4">
        <w:t xml:space="preserve"> zawierająca wszystkie informacje z kart wizyt, zgodna ze wskazaniami Zamawiającego.</w:t>
      </w:r>
    </w:p>
    <w:p w:rsidR="009D7533" w:rsidRPr="002E01B4" w:rsidRDefault="00254173" w:rsidP="0024409D">
      <w:pPr>
        <w:pStyle w:val="Akapitzlist"/>
        <w:widowControl w:val="0"/>
        <w:numPr>
          <w:ilvl w:val="0"/>
          <w:numId w:val="11"/>
        </w:numPr>
        <w:suppressAutoHyphens/>
        <w:spacing w:after="0"/>
        <w:jc w:val="both"/>
      </w:pPr>
      <w:r w:rsidRPr="002E01B4">
        <w:t>Wykonawca będzie dostarczał częściowe zbiory danych sukcesywnie 1 raz w tygodniu od początku realizacji terenowej badania.</w:t>
      </w:r>
    </w:p>
    <w:p w:rsidR="00E42F3D" w:rsidRPr="00E42F3D" w:rsidRDefault="00254173" w:rsidP="00E42F3D">
      <w:pPr>
        <w:pStyle w:val="Akapitzlist"/>
        <w:widowControl w:val="0"/>
        <w:numPr>
          <w:ilvl w:val="0"/>
          <w:numId w:val="11"/>
        </w:numPr>
        <w:suppressAutoHyphens/>
        <w:spacing w:after="0"/>
        <w:jc w:val="both"/>
        <w:rPr>
          <w:rFonts w:asciiTheme="majorHAnsi" w:hAnsiTheme="majorHAnsi"/>
        </w:rPr>
      </w:pPr>
      <w:r w:rsidRPr="002E01B4">
        <w:t>Częściowe zbiory danych podlegają kontroli Zamawiającego, Wykonawca będzie na bieżąco usuwał błędy w tych zbiorach wskazane przez Zamawiającego.</w:t>
      </w:r>
      <w:r w:rsidR="006E38C6">
        <w:t xml:space="preserve"> </w:t>
      </w:r>
      <w:r w:rsidRPr="002E01B4">
        <w:t>Wszystkie zmiany dokonywane w zbiorze danych muszą być dokumentowane. Dokumentacja ta w postaci skryptów umożliwiających odtworzenie operacji prowadzonych na zmiennych będzie załączana do poprawionych danych.</w:t>
      </w:r>
    </w:p>
    <w:p w:rsidR="00E42F3D" w:rsidRPr="00E42F3D" w:rsidRDefault="00E42F3D" w:rsidP="00E42F3D">
      <w:pPr>
        <w:pStyle w:val="Akapitzlist"/>
        <w:widowControl w:val="0"/>
        <w:numPr>
          <w:ilvl w:val="0"/>
          <w:numId w:val="11"/>
        </w:numPr>
        <w:suppressAutoHyphens/>
        <w:spacing w:after="0"/>
        <w:jc w:val="both"/>
        <w:rPr>
          <w:rFonts w:asciiTheme="majorHAnsi" w:hAnsiTheme="majorHAnsi"/>
        </w:rPr>
      </w:pPr>
      <w:r>
        <w:t>Preferowanym</w:t>
      </w:r>
      <w:r w:rsidR="00784369">
        <w:t xml:space="preserve"> sposobem informowania Zamawiającego o postępach w realizacji badania jest udostępnienie mu stałego dostępu do narzędzia </w:t>
      </w:r>
      <w:proofErr w:type="spellStart"/>
      <w:r w:rsidR="00784369">
        <w:t>on-line</w:t>
      </w:r>
      <w:proofErr w:type="spellEnd"/>
      <w:r w:rsidR="00784369">
        <w:t xml:space="preserve"> pozwalającego na wgląd do informacji o wszystkich odbytych wizytach w domach respondentów oraz ich odpowiedzi. Opis narzędzia jest częścią oferty Wykonawcy i podlega ocenie</w:t>
      </w:r>
      <w:r w:rsidRPr="00E42F3D">
        <w:t xml:space="preserve">, przy czym zaproponowane w ofercie Wykonawcy </w:t>
      </w:r>
      <w:r w:rsidRPr="00E42F3D">
        <w:lastRenderedPageBreak/>
        <w:t>narzędzie przygotowane przez niego będzie wykorzystane przy realizacji zamówienia.</w:t>
      </w:r>
    </w:p>
    <w:p w:rsidR="005E4198" w:rsidRPr="002E01B4" w:rsidRDefault="005E4198" w:rsidP="005E4198">
      <w:pPr>
        <w:widowControl w:val="0"/>
        <w:suppressAutoHyphens/>
        <w:spacing w:after="0"/>
        <w:jc w:val="both"/>
      </w:pPr>
    </w:p>
    <w:p w:rsidR="008D07A5" w:rsidRDefault="008D07A5" w:rsidP="006D1483">
      <w:pPr>
        <w:pStyle w:val="Nagwek2"/>
        <w:rPr>
          <w:rFonts w:asciiTheme="minorHAnsi" w:hAnsiTheme="minorHAnsi"/>
          <w:color w:val="auto"/>
        </w:rPr>
      </w:pPr>
      <w:bookmarkStart w:id="45" w:name="_Toc401181870"/>
      <w:bookmarkStart w:id="46" w:name="_Toc380152380"/>
      <w:bookmarkStart w:id="47" w:name="_Toc383700626"/>
      <w:bookmarkStart w:id="48" w:name="_Toc384024290"/>
      <w:r>
        <w:rPr>
          <w:rFonts w:asciiTheme="minorHAnsi" w:hAnsiTheme="minorHAnsi"/>
          <w:color w:val="auto"/>
        </w:rPr>
        <w:t>Produkty z badania:</w:t>
      </w:r>
      <w:bookmarkEnd w:id="45"/>
    </w:p>
    <w:p w:rsidR="006D1483" w:rsidRPr="0072441E" w:rsidRDefault="006D1483" w:rsidP="006D1483">
      <w:pPr>
        <w:pStyle w:val="Nagwek2"/>
        <w:rPr>
          <w:rFonts w:asciiTheme="minorHAnsi" w:hAnsiTheme="minorHAnsi"/>
          <w:color w:val="auto"/>
        </w:rPr>
      </w:pPr>
      <w:bookmarkStart w:id="49" w:name="_Toc401181871"/>
      <w:r w:rsidRPr="0072441E">
        <w:rPr>
          <w:rFonts w:asciiTheme="minorHAnsi" w:hAnsiTheme="minorHAnsi"/>
          <w:color w:val="auto"/>
        </w:rPr>
        <w:t xml:space="preserve">Raport </w:t>
      </w:r>
      <w:bookmarkEnd w:id="46"/>
      <w:proofErr w:type="spellStart"/>
      <w:r w:rsidRPr="0072441E">
        <w:rPr>
          <w:rFonts w:asciiTheme="minorHAnsi" w:hAnsiTheme="minorHAnsi"/>
          <w:color w:val="auto"/>
        </w:rPr>
        <w:t>postrealizacyjny</w:t>
      </w:r>
      <w:bookmarkEnd w:id="47"/>
      <w:bookmarkEnd w:id="48"/>
      <w:bookmarkEnd w:id="49"/>
      <w:proofErr w:type="spellEnd"/>
    </w:p>
    <w:p w:rsidR="009D7533" w:rsidRPr="002E01B4" w:rsidRDefault="006D1483" w:rsidP="0024409D">
      <w:pPr>
        <w:pStyle w:val="Akapitzlist"/>
        <w:widowControl w:val="0"/>
        <w:numPr>
          <w:ilvl w:val="0"/>
          <w:numId w:val="12"/>
        </w:numPr>
        <w:suppressAutoHyphens/>
        <w:spacing w:after="0"/>
        <w:jc w:val="both"/>
      </w:pPr>
      <w:r w:rsidRPr="002E01B4">
        <w:t xml:space="preserve">Po zakończeniu realizacji terenowej badania wykonawca przygotuje końcowy raport </w:t>
      </w:r>
      <w:proofErr w:type="spellStart"/>
      <w:r w:rsidRPr="002E01B4">
        <w:t>postrealizacyjny</w:t>
      </w:r>
      <w:proofErr w:type="spellEnd"/>
      <w:r w:rsidRPr="002E01B4">
        <w:t>, który będzie zawierać:</w:t>
      </w:r>
    </w:p>
    <w:p w:rsidR="009D7533" w:rsidRPr="002E01B4" w:rsidRDefault="006D1483" w:rsidP="0024409D">
      <w:pPr>
        <w:widowControl w:val="0"/>
        <w:numPr>
          <w:ilvl w:val="1"/>
          <w:numId w:val="12"/>
        </w:numPr>
        <w:suppressAutoHyphens/>
        <w:spacing w:after="0"/>
        <w:jc w:val="both"/>
      </w:pPr>
      <w:r w:rsidRPr="002E01B4">
        <w:t>metodologię terenowej realizacji badania, w tym opis próby i procesu docierania do respondentów,</w:t>
      </w:r>
    </w:p>
    <w:p w:rsidR="009D7533" w:rsidRPr="002E01B4" w:rsidRDefault="006D1483" w:rsidP="0024409D">
      <w:pPr>
        <w:widowControl w:val="0"/>
        <w:numPr>
          <w:ilvl w:val="1"/>
          <w:numId w:val="12"/>
        </w:numPr>
        <w:suppressAutoHyphens/>
        <w:spacing w:after="0"/>
        <w:jc w:val="both"/>
      </w:pPr>
      <w:r w:rsidRPr="002E01B4">
        <w:t>harmonogram realizacji (założony i faktyczny),</w:t>
      </w:r>
    </w:p>
    <w:p w:rsidR="009D7533" w:rsidRPr="002E01B4" w:rsidRDefault="006D1483" w:rsidP="0024409D">
      <w:pPr>
        <w:widowControl w:val="0"/>
        <w:numPr>
          <w:ilvl w:val="1"/>
          <w:numId w:val="12"/>
        </w:numPr>
        <w:suppressAutoHyphens/>
        <w:spacing w:after="0"/>
        <w:jc w:val="both"/>
      </w:pPr>
      <w:r w:rsidRPr="002E01B4">
        <w:t>wskaźniki odpowiedzi (liczba zrealizowanych wywiadów/liczba wydanych osób) w podziale na wiek , płeć, klasę wielkości miejscowości,</w:t>
      </w:r>
    </w:p>
    <w:p w:rsidR="009D7533" w:rsidRPr="002E01B4" w:rsidRDefault="006D1483" w:rsidP="0024409D">
      <w:pPr>
        <w:widowControl w:val="0"/>
        <w:numPr>
          <w:ilvl w:val="1"/>
          <w:numId w:val="12"/>
        </w:numPr>
        <w:suppressAutoHyphens/>
        <w:spacing w:after="0"/>
        <w:jc w:val="both"/>
      </w:pPr>
      <w:r w:rsidRPr="002E01B4">
        <w:t>wszelkie odstępstwa od założeń badawczych i problemy wynikłe w trakcie realizacji badania wraz z opisem podjętych działań zaradczych,</w:t>
      </w:r>
    </w:p>
    <w:p w:rsidR="009D7533" w:rsidRPr="002E01B4" w:rsidRDefault="006D1483" w:rsidP="0024409D">
      <w:pPr>
        <w:widowControl w:val="0"/>
        <w:numPr>
          <w:ilvl w:val="1"/>
          <w:numId w:val="12"/>
        </w:numPr>
        <w:suppressAutoHyphens/>
        <w:spacing w:after="0"/>
        <w:jc w:val="both"/>
      </w:pPr>
      <w:r w:rsidRPr="002E01B4">
        <w:t>sprawozdanie z przeprowadzonej wewnętrznej kontroli jakości,</w:t>
      </w:r>
    </w:p>
    <w:p w:rsidR="009D7533" w:rsidRPr="002E01B4" w:rsidRDefault="006D1483" w:rsidP="0024409D">
      <w:pPr>
        <w:widowControl w:val="0"/>
        <w:numPr>
          <w:ilvl w:val="1"/>
          <w:numId w:val="12"/>
        </w:numPr>
        <w:suppressAutoHyphens/>
        <w:spacing w:after="0"/>
        <w:jc w:val="both"/>
      </w:pPr>
      <w:r w:rsidRPr="002E01B4">
        <w:t xml:space="preserve">analiza przyczyn niezrealizowania </w:t>
      </w:r>
      <w:r w:rsidR="00B47C0B" w:rsidRPr="002E01B4">
        <w:t>wywiadów i powodów odmów</w:t>
      </w:r>
      <w:r w:rsidRPr="002E01B4">
        <w:t>,</w:t>
      </w:r>
    </w:p>
    <w:p w:rsidR="00F02E70" w:rsidRPr="00F02E70" w:rsidRDefault="00F02E70" w:rsidP="00F02E70">
      <w:pPr>
        <w:pStyle w:val="Akapitzlist"/>
        <w:numPr>
          <w:ilvl w:val="0"/>
          <w:numId w:val="12"/>
        </w:numPr>
        <w:tabs>
          <w:tab w:val="left" w:pos="284"/>
        </w:tabs>
        <w:autoSpaceDE w:val="0"/>
        <w:autoSpaceDN w:val="0"/>
        <w:adjustRightInd w:val="0"/>
        <w:spacing w:after="120" w:line="240" w:lineRule="auto"/>
        <w:jc w:val="both"/>
        <w:outlineLvl w:val="0"/>
        <w:rPr>
          <w:rFonts w:cs="Arial"/>
        </w:rPr>
      </w:pPr>
      <w:bookmarkStart w:id="50" w:name="_Toc401181872"/>
      <w:r w:rsidRPr="00F02E70">
        <w:rPr>
          <w:rFonts w:cs="Arial"/>
        </w:rPr>
        <w:t>Raport powinien być sporządzony pod kierunkiem kierownika badania/opiekuna merytorycznego badania.</w:t>
      </w:r>
      <w:bookmarkEnd w:id="50"/>
      <w:r w:rsidRPr="00F02E70">
        <w:rPr>
          <w:rFonts w:cs="Arial"/>
        </w:rPr>
        <w:t xml:space="preserve"> </w:t>
      </w:r>
    </w:p>
    <w:p w:rsidR="00F02E70" w:rsidRPr="00F02E70" w:rsidRDefault="00F02E70" w:rsidP="00F02E70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120" w:line="240" w:lineRule="auto"/>
        <w:jc w:val="both"/>
        <w:rPr>
          <w:rFonts w:cs="Arial"/>
        </w:rPr>
      </w:pPr>
      <w:r w:rsidRPr="00F02E70">
        <w:rPr>
          <w:rFonts w:cs="Arial"/>
        </w:rPr>
        <w:t xml:space="preserve">Wyżej wymieniony raport powinien być przekazany w formie dokumentu Microsoft Office Word oraz w formacie PDF zgodnie z wizualizacją projektu systemowego IBE pod nazwą Entuzjaści Edukacji. Wykonawca zapewni we własnym zakresie korektę językową oraz opracowanie graficzne wszystkich wykresów i </w:t>
      </w:r>
      <w:proofErr w:type="spellStart"/>
      <w:r w:rsidRPr="00F02E70">
        <w:rPr>
          <w:rFonts w:cs="Arial"/>
        </w:rPr>
        <w:t>grafik</w:t>
      </w:r>
      <w:proofErr w:type="spellEnd"/>
      <w:r w:rsidRPr="00F02E70">
        <w:rPr>
          <w:rFonts w:cs="Arial"/>
        </w:rPr>
        <w:t xml:space="preserve"> przewidzianych w rapor</w:t>
      </w:r>
      <w:r w:rsidR="00B07EF7">
        <w:rPr>
          <w:rFonts w:cs="Arial"/>
        </w:rPr>
        <w:t>cie</w:t>
      </w:r>
      <w:r w:rsidRPr="00F02E70">
        <w:rPr>
          <w:rFonts w:cs="Arial"/>
        </w:rPr>
        <w:t xml:space="preserve">. Dokładne terminy przekazania raportu są opisane w </w:t>
      </w:r>
      <w:r w:rsidR="00D3682D">
        <w:rPr>
          <w:rFonts w:cs="Arial"/>
        </w:rPr>
        <w:t>punkcie</w:t>
      </w:r>
      <w:r w:rsidR="00D3682D" w:rsidRPr="00F02E70">
        <w:rPr>
          <w:rFonts w:cs="Arial"/>
        </w:rPr>
        <w:t xml:space="preserve"> </w:t>
      </w:r>
      <w:r w:rsidR="00B07EF7" w:rsidRPr="00CE750A">
        <w:rPr>
          <w:rFonts w:cs="Arial"/>
        </w:rPr>
        <w:t>X</w:t>
      </w:r>
      <w:r w:rsidRPr="00F02E70">
        <w:rPr>
          <w:rFonts w:cs="Arial"/>
        </w:rPr>
        <w:t xml:space="preserve"> niniejszego OPZ. Od momentu dostarczenia raportu przez Wykonawcę Zamawiający ma </w:t>
      </w:r>
      <w:r w:rsidR="00686648">
        <w:rPr>
          <w:rFonts w:cs="Arial"/>
        </w:rPr>
        <w:t>5</w:t>
      </w:r>
      <w:r w:rsidR="00686648" w:rsidRPr="00F02E70">
        <w:rPr>
          <w:rFonts w:cs="Arial"/>
        </w:rPr>
        <w:t xml:space="preserve"> </w:t>
      </w:r>
      <w:r w:rsidRPr="00F02E70">
        <w:rPr>
          <w:rFonts w:cs="Arial"/>
        </w:rPr>
        <w:t>dni roboczych na akceptację raportu i zgłoszenie dostrzeżonych wad, na których usunięcie Wykonawca ma 5 dni roboczych. Dostrzeżone wady zostaną zgłoszone Wykonawcy drogą mailową.</w:t>
      </w:r>
    </w:p>
    <w:p w:rsidR="00D3682D" w:rsidRDefault="00F02E70" w:rsidP="000E585F">
      <w:pPr>
        <w:widowControl w:val="0"/>
        <w:numPr>
          <w:ilvl w:val="0"/>
          <w:numId w:val="12"/>
        </w:numPr>
        <w:suppressAutoHyphens/>
        <w:spacing w:after="0"/>
        <w:jc w:val="both"/>
        <w:rPr>
          <w:rFonts w:cs="Arial"/>
        </w:rPr>
      </w:pPr>
      <w:r w:rsidRPr="00F02E70">
        <w:rPr>
          <w:rFonts w:cs="Arial"/>
        </w:rPr>
        <w:t>Poprawiony raport będzie przekazywany i weryfikowany wg procedury identycznej, jak w wypadku pierwotnego przekazania. Ostateczną, zaakceptowaną przez Zamawiającego, wersję raportu Wykonawca dostarczy Zamawiającemu w wersji edytowalnej oraz wersji PDF na płycie CD/DVD oraz w formie wydruku</w:t>
      </w:r>
      <w:r w:rsidR="00BE13EC">
        <w:rPr>
          <w:rFonts w:cs="Arial"/>
        </w:rPr>
        <w:t xml:space="preserve"> nie później niż </w:t>
      </w:r>
      <w:r w:rsidR="00822DA2">
        <w:rPr>
          <w:rFonts w:cs="Arial"/>
        </w:rPr>
        <w:t xml:space="preserve">20 dni roboczych od dnia zakończenia </w:t>
      </w:r>
      <w:r w:rsidR="00A1724A">
        <w:rPr>
          <w:rFonts w:cs="Arial"/>
        </w:rPr>
        <w:t xml:space="preserve">realizacji </w:t>
      </w:r>
      <w:r w:rsidR="005007B0">
        <w:rPr>
          <w:rFonts w:cs="Arial"/>
        </w:rPr>
        <w:t>wywiadów</w:t>
      </w:r>
      <w:r w:rsidR="00822DA2">
        <w:rPr>
          <w:rFonts w:cs="Arial"/>
        </w:rPr>
        <w:t xml:space="preserve"> w terenie</w:t>
      </w:r>
    </w:p>
    <w:p w:rsidR="006D1483" w:rsidRPr="00D3682D" w:rsidRDefault="00826865" w:rsidP="006D1483">
      <w:pPr>
        <w:pStyle w:val="Nagwek2"/>
        <w:rPr>
          <w:rFonts w:asciiTheme="minorHAnsi" w:hAnsiTheme="minorHAnsi" w:cs="Arial"/>
          <w:color w:val="auto"/>
        </w:rPr>
      </w:pPr>
      <w:bookmarkStart w:id="51" w:name="_Toc380152383"/>
      <w:bookmarkStart w:id="52" w:name="_Toc383700629"/>
      <w:bookmarkStart w:id="53" w:name="_Toc384024293"/>
      <w:bookmarkStart w:id="54" w:name="_Toc401181873"/>
      <w:bookmarkStart w:id="55" w:name="_Toc380152382"/>
      <w:r w:rsidRPr="00826865">
        <w:rPr>
          <w:rFonts w:asciiTheme="minorHAnsi" w:hAnsiTheme="minorHAnsi" w:cs="Arial"/>
          <w:color w:val="auto"/>
        </w:rPr>
        <w:t>Zbiory danych ilościowych</w:t>
      </w:r>
      <w:bookmarkEnd w:id="51"/>
      <w:bookmarkEnd w:id="52"/>
      <w:bookmarkEnd w:id="53"/>
      <w:bookmarkEnd w:id="54"/>
    </w:p>
    <w:p w:rsidR="009D7533" w:rsidRPr="002E01B4" w:rsidRDefault="00826865" w:rsidP="0024409D">
      <w:pPr>
        <w:pStyle w:val="Akapitzlist"/>
        <w:widowControl w:val="0"/>
        <w:numPr>
          <w:ilvl w:val="0"/>
          <w:numId w:val="13"/>
        </w:numPr>
        <w:suppressAutoHyphens/>
        <w:spacing w:after="0"/>
        <w:jc w:val="both"/>
      </w:pPr>
      <w:r w:rsidRPr="00826865">
        <w:rPr>
          <w:rFonts w:cs="Arial"/>
        </w:rPr>
        <w:t>Wykonawca dostarczy kompletny zbiory danych: bazę danych z badania oraz bazę z danymi dotyczącymi procesu realizacji</w:t>
      </w:r>
      <w:r w:rsidR="00BE13EC">
        <w:rPr>
          <w:rFonts w:cs="Arial"/>
        </w:rPr>
        <w:t xml:space="preserve"> (</w:t>
      </w:r>
      <w:r w:rsidR="00BE13EC" w:rsidRPr="00BE13EC">
        <w:rPr>
          <w:rFonts w:cs="Arial"/>
        </w:rPr>
        <w:t>np. daty, informacje o jednostkach niedostępnych, przyczyny odmów)</w:t>
      </w:r>
      <w:r w:rsidRPr="00826865">
        <w:rPr>
          <w:rFonts w:cs="Arial"/>
        </w:rPr>
        <w:t>. Zbiór danych będzie zawierał informacje o ID wylosowanej osoby, informacji o war</w:t>
      </w:r>
      <w:r w:rsidR="00C025D3" w:rsidRPr="007974B8">
        <w:t xml:space="preserve">stwie i </w:t>
      </w:r>
      <w:r w:rsidR="000B3A1E">
        <w:t>numerze wiązki (zgodnie z informacjami dotyczącymi próby przekazanymi przez Zamawiającego przed badaniem</w:t>
      </w:r>
      <w:r w:rsidR="00C025D3" w:rsidRPr="007974B8">
        <w:t xml:space="preserve">, </w:t>
      </w:r>
      <w:r w:rsidR="000B3A1E">
        <w:t>ID</w:t>
      </w:r>
      <w:r w:rsidR="000B3A1E" w:rsidRPr="007974B8">
        <w:t xml:space="preserve"> </w:t>
      </w:r>
      <w:r w:rsidR="00C025D3" w:rsidRPr="007974B8">
        <w:t xml:space="preserve">ankietera, dat podejmowanych prób kontaktów oraz informacje z formularza kontaktowego, którego treść zostanie uzgodniona z Zamawiającym. Zbiór </w:t>
      </w:r>
      <w:r w:rsidR="00976637">
        <w:t xml:space="preserve">danych z realizacji badania </w:t>
      </w:r>
      <w:r w:rsidR="00C025D3" w:rsidRPr="007974B8">
        <w:t>powinien zawierać informacje zarówno o osobach, z którymi przeprowadzono wywiad, jak i tymi, z którymi nie udało się przeprowadzić wywiadu (z odpowiednimi kategoriami braku udziału w badaniu</w:t>
      </w:r>
      <w:r w:rsidR="007974B8">
        <w:t>).</w:t>
      </w:r>
      <w:r w:rsidR="008D07A5">
        <w:t xml:space="preserve"> Zb</w:t>
      </w:r>
      <w:r w:rsidR="008D07A5" w:rsidRPr="002E01B4">
        <w:t>i</w:t>
      </w:r>
      <w:r w:rsidR="00784369">
        <w:t>ó</w:t>
      </w:r>
      <w:r w:rsidR="008D07A5">
        <w:t>r</w:t>
      </w:r>
      <w:r w:rsidR="00784369">
        <w:t xml:space="preserve"> danych </w:t>
      </w:r>
      <w:r w:rsidR="00976637">
        <w:t xml:space="preserve">z badania </w:t>
      </w:r>
      <w:r w:rsidR="00784369">
        <w:t>będzie zawierał i</w:t>
      </w:r>
      <w:r w:rsidR="008D07A5" w:rsidRPr="002E01B4">
        <w:t>nformacje o czasie trwania każdego z wywiadów wraz z długością trwania kolejnych modułów</w:t>
      </w:r>
      <w:r w:rsidR="008D07A5">
        <w:t xml:space="preserve"> oraz czasu, jaki respondent poświęcił na wypełnienie pytań na każdym ekranie</w:t>
      </w:r>
    </w:p>
    <w:p w:rsidR="009D7533" w:rsidRPr="002E01B4" w:rsidRDefault="006D1483" w:rsidP="0024409D">
      <w:pPr>
        <w:widowControl w:val="0"/>
        <w:numPr>
          <w:ilvl w:val="0"/>
          <w:numId w:val="13"/>
        </w:numPr>
        <w:suppressAutoHyphens/>
        <w:spacing w:after="0"/>
        <w:jc w:val="both"/>
      </w:pPr>
      <w:r w:rsidRPr="002E01B4">
        <w:t>Zamawiający dokona ostatecznego przeglądu, weryfikacji i edycji zbior</w:t>
      </w:r>
      <w:r w:rsidR="00102B58" w:rsidRPr="002E01B4">
        <w:t>ów</w:t>
      </w:r>
      <w:r w:rsidRPr="002E01B4">
        <w:t xml:space="preserve"> danych i zgłosi Wykonawcy ewentualne zastrzeżenia do kompletnego zbioru danych.</w:t>
      </w:r>
    </w:p>
    <w:p w:rsidR="009D7533" w:rsidRPr="002E01B4" w:rsidRDefault="006D1483" w:rsidP="0024409D">
      <w:pPr>
        <w:widowControl w:val="0"/>
        <w:numPr>
          <w:ilvl w:val="0"/>
          <w:numId w:val="13"/>
        </w:numPr>
        <w:suppressAutoHyphens/>
        <w:spacing w:after="0"/>
        <w:jc w:val="both"/>
      </w:pPr>
      <w:r w:rsidRPr="002E01B4">
        <w:lastRenderedPageBreak/>
        <w:t>Wykonawca usunie wskazane przez Zamawiającego wady dostarczon</w:t>
      </w:r>
      <w:r w:rsidR="00102B58" w:rsidRPr="002E01B4">
        <w:t>ych</w:t>
      </w:r>
      <w:r w:rsidRPr="002E01B4">
        <w:t xml:space="preserve"> zbior</w:t>
      </w:r>
      <w:r w:rsidR="00102B58" w:rsidRPr="002E01B4">
        <w:t>ów</w:t>
      </w:r>
      <w:r w:rsidRPr="002E01B4">
        <w:t xml:space="preserve"> danych.</w:t>
      </w:r>
    </w:p>
    <w:p w:rsidR="009D7533" w:rsidRPr="002E01B4" w:rsidRDefault="002E01B4" w:rsidP="0024409D">
      <w:pPr>
        <w:widowControl w:val="0"/>
        <w:numPr>
          <w:ilvl w:val="0"/>
          <w:numId w:val="13"/>
        </w:numPr>
        <w:suppressAutoHyphens/>
        <w:spacing w:after="0"/>
        <w:jc w:val="both"/>
      </w:pPr>
      <w:r w:rsidRPr="002E01B4">
        <w:t>Wykonawca przygotuje książkę kodową</w:t>
      </w:r>
      <w:r w:rsidR="006D1483" w:rsidRPr="002E01B4">
        <w:t xml:space="preserve"> </w:t>
      </w:r>
      <w:r w:rsidRPr="002E01B4">
        <w:t>do zbioru danych</w:t>
      </w:r>
      <w:r w:rsidR="006D1483" w:rsidRPr="002E01B4">
        <w:t xml:space="preserve"> w uzgodnieniu z Zamawiającym. </w:t>
      </w:r>
    </w:p>
    <w:p w:rsidR="009D7533" w:rsidRDefault="006D1483" w:rsidP="0024409D">
      <w:pPr>
        <w:widowControl w:val="0"/>
        <w:numPr>
          <w:ilvl w:val="0"/>
          <w:numId w:val="13"/>
        </w:numPr>
        <w:suppressAutoHyphens/>
        <w:spacing w:after="0"/>
        <w:jc w:val="both"/>
      </w:pPr>
      <w:r w:rsidRPr="002E01B4">
        <w:t xml:space="preserve">Dokładna forma zbioru danych oraz księgi kodowej dla zbioru danych będzie zgodna z Załącznikiem </w:t>
      </w:r>
      <w:r w:rsidR="002E01B4" w:rsidRPr="002E01B4">
        <w:t>nr 1</w:t>
      </w:r>
      <w:r w:rsidRPr="002E01B4">
        <w:t xml:space="preserve"> do OPZ.</w:t>
      </w:r>
    </w:p>
    <w:p w:rsidR="00BE13EC" w:rsidRPr="00D3682D" w:rsidRDefault="00BE13EC" w:rsidP="00BE13EC">
      <w:pPr>
        <w:widowControl w:val="0"/>
        <w:numPr>
          <w:ilvl w:val="0"/>
          <w:numId w:val="13"/>
        </w:numPr>
        <w:suppressAutoHyphens/>
        <w:spacing w:after="0"/>
        <w:jc w:val="both"/>
        <w:rPr>
          <w:rFonts w:cs="Arial"/>
        </w:rPr>
      </w:pPr>
      <w:r w:rsidRPr="00D3682D">
        <w:rPr>
          <w:rFonts w:cs="Arial"/>
        </w:rPr>
        <w:t xml:space="preserve">Zamawiający obliczy wagi analityczne do zbioru danych z badania. </w:t>
      </w:r>
    </w:p>
    <w:p w:rsidR="00BE13EC" w:rsidRPr="002E01B4" w:rsidRDefault="00BE13EC" w:rsidP="00BE13EC">
      <w:pPr>
        <w:widowControl w:val="0"/>
        <w:suppressAutoHyphens/>
        <w:spacing w:after="0"/>
        <w:ind w:left="360"/>
        <w:jc w:val="both"/>
      </w:pPr>
    </w:p>
    <w:p w:rsidR="006D1483" w:rsidRPr="0072441E" w:rsidRDefault="006D1483" w:rsidP="006D1483">
      <w:pPr>
        <w:pStyle w:val="Nagwek2"/>
        <w:rPr>
          <w:rFonts w:asciiTheme="minorHAnsi" w:hAnsiTheme="minorHAnsi"/>
          <w:color w:val="auto"/>
        </w:rPr>
      </w:pPr>
      <w:bookmarkStart w:id="56" w:name="_Toc383700631"/>
      <w:bookmarkStart w:id="57" w:name="_Toc384024295"/>
      <w:bookmarkStart w:id="58" w:name="_Toc401181874"/>
      <w:r w:rsidRPr="0072441E">
        <w:rPr>
          <w:rFonts w:asciiTheme="minorHAnsi" w:hAnsiTheme="minorHAnsi"/>
          <w:color w:val="auto"/>
        </w:rPr>
        <w:t>Procedura przekazywania produktów</w:t>
      </w:r>
      <w:bookmarkEnd w:id="56"/>
      <w:bookmarkEnd w:id="57"/>
      <w:bookmarkEnd w:id="58"/>
      <w:r w:rsidRPr="0072441E">
        <w:rPr>
          <w:rFonts w:asciiTheme="minorHAnsi" w:hAnsiTheme="minorHAnsi"/>
          <w:color w:val="auto"/>
        </w:rPr>
        <w:t xml:space="preserve"> </w:t>
      </w:r>
    </w:p>
    <w:p w:rsidR="009D7533" w:rsidRPr="002E01B4" w:rsidRDefault="006D1483" w:rsidP="0024409D">
      <w:pPr>
        <w:pStyle w:val="Akapitzlist"/>
        <w:numPr>
          <w:ilvl w:val="0"/>
          <w:numId w:val="18"/>
        </w:numPr>
        <w:jc w:val="both"/>
        <w:rPr>
          <w:rFonts w:cs="Arial"/>
        </w:rPr>
      </w:pPr>
      <w:r w:rsidRPr="002E01B4">
        <w:rPr>
          <w:rFonts w:cs="Arial"/>
        </w:rPr>
        <w:t>Wykonawca zobowiązany jest dostarczyć Zamawiającemu produkty badania w terminach zgodnych z harmonogramem (</w:t>
      </w:r>
      <w:r w:rsidR="002E01B4" w:rsidRPr="002E01B4">
        <w:rPr>
          <w:rFonts w:cs="Arial"/>
        </w:rPr>
        <w:t xml:space="preserve">punkt </w:t>
      </w:r>
      <w:r w:rsidR="002E01B4">
        <w:rPr>
          <w:rFonts w:cs="Arial"/>
        </w:rPr>
        <w:t>X</w:t>
      </w:r>
      <w:r w:rsidR="002E01B4" w:rsidRPr="002E01B4">
        <w:rPr>
          <w:rFonts w:cs="Arial"/>
        </w:rPr>
        <w:t xml:space="preserve"> OPZ</w:t>
      </w:r>
      <w:r w:rsidRPr="002E01B4">
        <w:rPr>
          <w:rFonts w:cs="Arial"/>
        </w:rPr>
        <w:t xml:space="preserve">). </w:t>
      </w:r>
      <w:r w:rsidRPr="002E01B4">
        <w:t>Do każdego przekazanego produktu Zamawiający ma prawo wnieść uwagi zgodnie z terminami wskazanymi w harmonogramie. Wykonawca ma obowiązek uwzględnić uwagi Zamawiającego w terminach wskazanych w harmonogramie. Zamawiający ma prawo wnieść kolejne uwagi do produktów, o ile ich jakość niezadowalająca.</w:t>
      </w:r>
    </w:p>
    <w:p w:rsidR="009D7533" w:rsidRPr="002E01B4" w:rsidRDefault="006D1483" w:rsidP="0024409D">
      <w:pPr>
        <w:pStyle w:val="Akapitzlist"/>
        <w:numPr>
          <w:ilvl w:val="0"/>
          <w:numId w:val="18"/>
        </w:numPr>
        <w:jc w:val="both"/>
        <w:rPr>
          <w:rFonts w:cs="Arial"/>
        </w:rPr>
      </w:pPr>
      <w:r w:rsidRPr="002E01B4">
        <w:rPr>
          <w:rFonts w:cs="Arial"/>
        </w:rPr>
        <w:t xml:space="preserve">Produkty są przekazywane z wykorzystaniem protokołów przekazania i protokołów zdawczo-odbiorczych. </w:t>
      </w:r>
    </w:p>
    <w:p w:rsidR="009D7533" w:rsidRPr="002E01B4" w:rsidRDefault="006D1483" w:rsidP="0024409D">
      <w:pPr>
        <w:pStyle w:val="Akapitzlist"/>
        <w:numPr>
          <w:ilvl w:val="1"/>
          <w:numId w:val="19"/>
        </w:numPr>
        <w:ind w:left="851" w:hanging="425"/>
        <w:jc w:val="both"/>
        <w:rPr>
          <w:rFonts w:cs="Arial"/>
        </w:rPr>
      </w:pPr>
      <w:r w:rsidRPr="002E01B4">
        <w:rPr>
          <w:rFonts w:cs="Arial"/>
          <w:i/>
        </w:rPr>
        <w:t>Protokół przekazania</w:t>
      </w:r>
      <w:r w:rsidRPr="002E01B4">
        <w:rPr>
          <w:rFonts w:cs="Arial"/>
        </w:rPr>
        <w:t xml:space="preserve"> jest sporządzany w celu potwierdzenia przekazania produktu przez Wykonawcę w terminie zgodnym z umową. Nie wymaga on dokonywania weryfikacji prawidłowości merytorycznej produktu.</w:t>
      </w:r>
    </w:p>
    <w:p w:rsidR="009D7533" w:rsidRPr="0072441E" w:rsidRDefault="006D1483" w:rsidP="0024409D">
      <w:pPr>
        <w:pStyle w:val="Akapitzlist"/>
        <w:numPr>
          <w:ilvl w:val="1"/>
          <w:numId w:val="19"/>
        </w:numPr>
        <w:ind w:left="851" w:hanging="425"/>
        <w:jc w:val="both"/>
        <w:rPr>
          <w:rFonts w:cs="Arial"/>
          <w:i/>
        </w:rPr>
      </w:pPr>
      <w:r w:rsidRPr="002E01B4">
        <w:rPr>
          <w:rFonts w:cs="Arial"/>
          <w:i/>
        </w:rPr>
        <w:t>Protokół zdawczo-odbiorczy</w:t>
      </w:r>
      <w:r w:rsidRPr="0072441E">
        <w:rPr>
          <w:rFonts w:cs="Arial"/>
          <w:i/>
        </w:rPr>
        <w:t xml:space="preserve"> </w:t>
      </w:r>
      <w:r w:rsidRPr="006D140F">
        <w:rPr>
          <w:rFonts w:cs="Arial"/>
        </w:rPr>
        <w:t xml:space="preserve">produktu jest sporządzany dla produktu wolnego od wad, po dokonaniu jego merytorycznej weryfikacji i uwzględnieniu ewentualnych poprawek. Wskazuje sposób wykonania produktu (posiada wady / </w:t>
      </w:r>
      <w:proofErr w:type="spellStart"/>
      <w:r w:rsidRPr="006D140F">
        <w:rPr>
          <w:rFonts w:cs="Arial"/>
        </w:rPr>
        <w:t>wolny</w:t>
      </w:r>
      <w:proofErr w:type="spellEnd"/>
      <w:r w:rsidRPr="006D140F">
        <w:rPr>
          <w:rFonts w:cs="Arial"/>
        </w:rPr>
        <w:t xml:space="preserve"> od wad) i określa jego ewentualne wady (dające się usunąć / nie dające się usunąć). Protokół zdawczo-odbiorczy podpisywany jest przez upoważnionego pracownika IBE.</w:t>
      </w:r>
    </w:p>
    <w:p w:rsidR="006D1483" w:rsidRPr="006D140F" w:rsidRDefault="006D1483" w:rsidP="0024409D">
      <w:pPr>
        <w:pStyle w:val="Nagwek1"/>
        <w:numPr>
          <w:ilvl w:val="0"/>
          <w:numId w:val="20"/>
        </w:numPr>
        <w:rPr>
          <w:rFonts w:asciiTheme="minorHAnsi" w:hAnsiTheme="minorHAnsi"/>
          <w:color w:val="auto"/>
        </w:rPr>
      </w:pPr>
      <w:bookmarkStart w:id="59" w:name="_Toc383700632"/>
      <w:bookmarkStart w:id="60" w:name="_Toc384024296"/>
      <w:bookmarkStart w:id="61" w:name="_Toc401181875"/>
      <w:bookmarkEnd w:id="55"/>
      <w:r w:rsidRPr="006D140F">
        <w:rPr>
          <w:rFonts w:asciiTheme="minorHAnsi" w:hAnsiTheme="minorHAnsi"/>
          <w:color w:val="auto"/>
        </w:rPr>
        <w:t>Rozliczenia</w:t>
      </w:r>
      <w:bookmarkEnd w:id="59"/>
      <w:bookmarkEnd w:id="60"/>
      <w:bookmarkEnd w:id="61"/>
    </w:p>
    <w:p w:rsidR="00757630" w:rsidRPr="002E01B4" w:rsidRDefault="00484549" w:rsidP="004D2570">
      <w:pPr>
        <w:jc w:val="both"/>
      </w:pPr>
      <w:bookmarkStart w:id="62" w:name="_Toc383700633"/>
      <w:bookmarkStart w:id="63" w:name="_Toc384024297"/>
      <w:r>
        <w:t xml:space="preserve">Na poziomie całego badania poziom realizacji badania </w:t>
      </w:r>
      <w:r w:rsidR="00EC388D">
        <w:t>skorygowany wskaźnik realizacji badania</w:t>
      </w:r>
      <w:r>
        <w:t xml:space="preserve"> wyniesie co najmniej 60%. </w:t>
      </w:r>
      <w:r w:rsidR="00976637">
        <w:t>Jednocześnie p</w:t>
      </w:r>
      <w:r w:rsidR="004D2570">
        <w:t xml:space="preserve">oziom realizacji badania w warstwach wyróżnionych ze względu na wielkość miejscowości wyniesie co najmniej: dla wsi: </w:t>
      </w:r>
      <w:r w:rsidR="00EC388D">
        <w:t>55</w:t>
      </w:r>
      <w:r w:rsidR="004D2570">
        <w:t xml:space="preserve">%, dla </w:t>
      </w:r>
      <w:r w:rsidR="000B3A1E">
        <w:t xml:space="preserve">małych i </w:t>
      </w:r>
      <w:r w:rsidR="004D2570">
        <w:t xml:space="preserve">średnich miast: </w:t>
      </w:r>
      <w:r w:rsidR="00EC388D">
        <w:t>40</w:t>
      </w:r>
      <w:r w:rsidR="004D2570">
        <w:t xml:space="preserve">%, dla dużych miast: </w:t>
      </w:r>
      <w:r w:rsidR="00EC388D">
        <w:t>35</w:t>
      </w:r>
      <w:r w:rsidR="004D2570">
        <w:t xml:space="preserve">%. Niezależnie poziom realizacji badania w ramach warstw wyróżnionych ze względu na makroregiony NUTS1 wyniesie co najmniej </w:t>
      </w:r>
      <w:r w:rsidR="00EC388D">
        <w:t>40</w:t>
      </w:r>
      <w:r w:rsidR="004D2570">
        <w:t xml:space="preserve">% w każdym. </w:t>
      </w:r>
    </w:p>
    <w:p w:rsidR="006D1483" w:rsidRPr="006D140F" w:rsidRDefault="006D1483" w:rsidP="006D1483">
      <w:pPr>
        <w:pStyle w:val="Nagwek2"/>
        <w:rPr>
          <w:rFonts w:asciiTheme="minorHAnsi" w:hAnsiTheme="minorHAnsi"/>
          <w:color w:val="auto"/>
        </w:rPr>
      </w:pPr>
      <w:bookmarkStart w:id="64" w:name="_Toc401181876"/>
      <w:r w:rsidRPr="006D140F">
        <w:rPr>
          <w:rFonts w:asciiTheme="minorHAnsi" w:hAnsiTheme="minorHAnsi"/>
          <w:color w:val="auto"/>
        </w:rPr>
        <w:t>Definicje</w:t>
      </w:r>
      <w:bookmarkEnd w:id="62"/>
      <w:bookmarkEnd w:id="63"/>
      <w:bookmarkEnd w:id="64"/>
    </w:p>
    <w:p w:rsidR="006D1483" w:rsidRPr="002E01B4" w:rsidRDefault="006D1483" w:rsidP="00484549">
      <w:pPr>
        <w:jc w:val="both"/>
      </w:pPr>
      <w:r w:rsidRPr="002E01B4">
        <w:t xml:space="preserve">Skorygowany wskaźnik realizacji badania </w:t>
      </w:r>
      <m:oMath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RR</m:t>
            </m:r>
          </m:e>
        </m:acc>
      </m:oMath>
      <w:r w:rsidRPr="002E01B4">
        <w:t xml:space="preserve"> – miara realizacji badania będąca ilorazem sumy ekwiwalentów zrealizowanych wywiadów do wielkości próby, z której odliczone są wywiady obiektywnie nierealizowalne. </w:t>
      </w:r>
      <m:oMath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RR</m:t>
            </m:r>
          </m:e>
        </m:acc>
      </m:oMath>
      <w:r w:rsidRPr="002E01B4">
        <w:t xml:space="preserve"> wyrażony jest w procentach z dokładnością do dwóch miejsc po przecinku i wyznaczany jest według wzoru:</w:t>
      </w:r>
    </w:p>
    <w:p w:rsidR="006D1483" w:rsidRPr="002E01B4" w:rsidRDefault="00761487" w:rsidP="006D1483">
      <w:pPr>
        <w:pStyle w:val="Akapitzlist"/>
        <w:ind w:left="360"/>
      </w:pPr>
      <m:oMathPara>
        <m:oMath>
          <m:acc>
            <m:accPr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RR</m:t>
              </m:r>
            </m:e>
          </m:acc>
          <m:r>
            <w:rPr>
              <w:rFonts w:ascii="Cambria Math"/>
            </w:rPr>
            <m:t>=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</w:rPr>
                    <w:softHyphen/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W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Z</m:t>
                      </m:r>
                    </m:sub>
                  </m:sSub>
                  <m:r>
                    <w:rPr>
                      <w:rFonts w:ascii="Cambria Math" w:hAnsi="Cambria Math"/>
                    </w:rPr>
                    <m:t>-</m:t>
                  </m:r>
                  <m:r>
                    <w:rPr>
                      <w:rFonts w:ascii="Cambria Math"/>
                    </w:rPr>
                    <m:t xml:space="preserve"> 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W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K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W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P</m:t>
                      </m:r>
                    </m:sub>
                  </m:sSub>
                  <m:r>
                    <w:rPr>
                      <w:rFonts w:ascii="Cambria Math" w:hAnsi="Cambria Math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W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ON</m:t>
                      </m:r>
                    </m:sub>
                  </m:sSub>
                </m:den>
              </m:f>
            </m:e>
          </m:d>
        </m:oMath>
      </m:oMathPara>
    </w:p>
    <w:p w:rsidR="006D1483" w:rsidRPr="002E01B4" w:rsidRDefault="006D1483" w:rsidP="006D1483">
      <w:pPr>
        <w:spacing w:after="120"/>
        <w:ind w:left="426"/>
        <w:jc w:val="both"/>
      </w:pPr>
      <w:r w:rsidRPr="002E01B4">
        <w:t>gdzie</w:t>
      </w:r>
    </w:p>
    <w:p w:rsidR="006D1483" w:rsidRPr="002E01B4" w:rsidRDefault="00761487" w:rsidP="006D1483">
      <w:pPr>
        <w:spacing w:after="120"/>
        <w:ind w:left="426"/>
        <w:jc w:val="both"/>
      </w:pPr>
      <m:oMath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RR</m:t>
            </m:r>
          </m:e>
        </m:acc>
      </m:oMath>
      <w:r w:rsidR="006D1483" w:rsidRPr="002E01B4">
        <w:t xml:space="preserve"> oznacza skorygowany wskaźnik realizacji badania,</w:t>
      </w:r>
    </w:p>
    <w:p w:rsidR="006D1483" w:rsidRPr="002E01B4" w:rsidRDefault="00761487" w:rsidP="006D1483">
      <w:pPr>
        <w:spacing w:after="120"/>
        <w:ind w:left="426"/>
        <w:jc w:val="both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W</m:t>
            </m:r>
          </m:e>
          <m:sub>
            <m:r>
              <w:rPr>
                <w:rFonts w:ascii="Cambria Math" w:hAnsi="Cambria Math"/>
              </w:rPr>
              <m:t>Z</m:t>
            </m:r>
          </m:sub>
        </m:sSub>
      </m:oMath>
      <w:r w:rsidR="006D1483" w:rsidRPr="002E01B4">
        <w:t xml:space="preserve"> oznacza liczbę wywiadów zrealizowanych (niezakwestionowanych),</w:t>
      </w:r>
    </w:p>
    <w:p w:rsidR="00B47C0B" w:rsidRPr="002E01B4" w:rsidRDefault="00761487" w:rsidP="00B47C0B">
      <w:pPr>
        <w:spacing w:after="120"/>
        <w:ind w:left="426"/>
        <w:jc w:val="both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W</m:t>
            </m:r>
          </m:e>
          <m:sub>
            <m:r>
              <w:rPr>
                <w:rFonts w:ascii="Cambria Math" w:hAnsi="Cambria Math"/>
              </w:rPr>
              <m:t>K</m:t>
            </m:r>
          </m:sub>
        </m:sSub>
      </m:oMath>
      <w:r w:rsidR="00B47C0B" w:rsidRPr="002E01B4">
        <w:t xml:space="preserve"> oznacza liczbę wywiadów zakwestionowanych</w:t>
      </w:r>
      <w:r w:rsidR="000B3A1E">
        <w:t>,</w:t>
      </w:r>
    </w:p>
    <w:p w:rsidR="00B47C0B" w:rsidRPr="002E01B4" w:rsidRDefault="00761487" w:rsidP="00B47C0B">
      <w:pPr>
        <w:spacing w:after="120"/>
        <w:ind w:left="426"/>
        <w:jc w:val="both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W</m:t>
            </m:r>
          </m:e>
          <m:sub>
            <m:r>
              <w:rPr>
                <w:rFonts w:ascii="Cambria Math" w:hAnsi="Cambria Math"/>
              </w:rPr>
              <m:t>P</m:t>
            </m:r>
          </m:sub>
        </m:sSub>
      </m:oMath>
      <w:r w:rsidR="00B47C0B" w:rsidRPr="002E01B4">
        <w:t xml:space="preserve"> oznacza liczbę wielkość próby (liczbę wywiadów do zrealizowania</w:t>
      </w:r>
      <w:r w:rsidR="000B3A1E">
        <w:t>),</w:t>
      </w:r>
    </w:p>
    <w:p w:rsidR="006D1483" w:rsidRPr="002E01B4" w:rsidRDefault="00761487" w:rsidP="00D56075">
      <w:pPr>
        <w:spacing w:after="120"/>
        <w:ind w:left="426"/>
        <w:jc w:val="both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W</m:t>
            </m:r>
          </m:e>
          <m:sub>
            <m:r>
              <w:rPr>
                <w:rFonts w:ascii="Cambria Math" w:hAnsi="Cambria Math"/>
              </w:rPr>
              <m:t>ON</m:t>
            </m:r>
          </m:sub>
        </m:sSub>
      </m:oMath>
      <w:r w:rsidR="006D1483" w:rsidRPr="002E01B4">
        <w:t xml:space="preserve"> oznacza liczbę wywiadów obiektywnie nierealizowalnych (niezakwestionowanych)</w:t>
      </w:r>
      <w:r w:rsidR="00D56075" w:rsidRPr="00D56075">
        <w:t xml:space="preserve"> </w:t>
      </w:r>
      <w:r w:rsidR="00D56075" w:rsidRPr="00F774A0">
        <w:t>)</w:t>
      </w:r>
      <w:r w:rsidR="00D56075" w:rsidRPr="00F774A0">
        <w:rPr>
          <w:highlight w:val="yellow"/>
        </w:rPr>
        <w:t xml:space="preserve">, przy czym dopuszczalna liczba </w:t>
      </w:r>
      <w:r w:rsidR="00D56075" w:rsidRPr="00F774A0">
        <w:rPr>
          <w:bCs/>
          <w:highlight w:val="yellow"/>
        </w:rPr>
        <w:t>wywiadów obiektywnie nierealizowalnych wynosi 15% ogólnej liczebności próby, czyli 360 wywiadów</w:t>
      </w:r>
      <w:r w:rsidR="000B3A1E">
        <w:t>.</w:t>
      </w:r>
    </w:p>
    <w:p w:rsidR="00B3696F" w:rsidRDefault="00B3696F" w:rsidP="00B3696F">
      <w:pPr>
        <w:pStyle w:val="Akapitzlist"/>
      </w:pPr>
      <w:bookmarkStart w:id="65" w:name="_Toc383700634"/>
      <w:bookmarkStart w:id="66" w:name="_Toc384024298"/>
    </w:p>
    <w:p w:rsidR="007D7F2F" w:rsidRPr="007D7F2F" w:rsidRDefault="007D7F2F" w:rsidP="007D7F2F">
      <w:pPr>
        <w:jc w:val="both"/>
      </w:pPr>
      <w:r w:rsidRPr="007D7F2F">
        <w:t>Ekwiwalent zrealizowanego wywiadu – jednostka miary realizacji wywiadu przyjmująca wartość 1 dla wywiadu zrealizowanego (w pełni, niezakwestionowanego) i wartość -1 dla wywiadu, którego realizacja została zakwestionowana w wyniku kontroli terenowej realizacji badania.</w:t>
      </w:r>
    </w:p>
    <w:p w:rsidR="007D7F2F" w:rsidRPr="002E01B4" w:rsidRDefault="007D7F2F" w:rsidP="00B3696F">
      <w:pPr>
        <w:pStyle w:val="Akapitzlist"/>
      </w:pPr>
    </w:p>
    <w:p w:rsidR="006D1483" w:rsidRPr="006D140F" w:rsidRDefault="006D1483" w:rsidP="006D1483">
      <w:pPr>
        <w:pStyle w:val="Nagwek2"/>
        <w:rPr>
          <w:rFonts w:asciiTheme="minorHAnsi" w:hAnsiTheme="minorHAnsi"/>
          <w:color w:val="auto"/>
        </w:rPr>
      </w:pPr>
      <w:bookmarkStart w:id="67" w:name="_Toc401181877"/>
      <w:r w:rsidRPr="006D140F">
        <w:rPr>
          <w:rFonts w:asciiTheme="minorHAnsi" w:hAnsiTheme="minorHAnsi"/>
          <w:color w:val="auto"/>
        </w:rPr>
        <w:t>Obliczanie wynagrodzenia</w:t>
      </w:r>
      <w:bookmarkEnd w:id="65"/>
      <w:bookmarkEnd w:id="66"/>
      <w:bookmarkEnd w:id="67"/>
    </w:p>
    <w:p w:rsidR="006D1483" w:rsidRPr="002E01B4" w:rsidRDefault="006D1483" w:rsidP="006E2D57">
      <w:pPr>
        <w:pStyle w:val="Akapitzlist"/>
        <w:ind w:left="0"/>
        <w:jc w:val="both"/>
      </w:pPr>
      <w:r w:rsidRPr="002E01B4">
        <w:t xml:space="preserve">Wykonawca z tytułu realizacji umowy, może otrzymać wynagrodzenie nie większe niż zadeklarowane w ofercie. Za kwotę zadeklarowaną w ofercie Wykonawca zobowiązany jest do uzyskania skorygowanego wskaźnika realizacji badania na poziomie </w:t>
      </w:r>
      <w:r w:rsidR="00EC388D">
        <w:t>60</w:t>
      </w:r>
      <w:r w:rsidRPr="002E01B4">
        <w:t>%</w:t>
      </w:r>
      <w:r w:rsidR="00484549">
        <w:t>. R</w:t>
      </w:r>
      <w:r w:rsidR="00484549" w:rsidRPr="00757630">
        <w:t xml:space="preserve">ealizacja poniżej progu </w:t>
      </w:r>
      <w:r w:rsidR="00EC388D">
        <w:t>5</w:t>
      </w:r>
      <w:r w:rsidR="00EC388D" w:rsidRPr="00757630">
        <w:t>0</w:t>
      </w:r>
      <w:r w:rsidR="00484549" w:rsidRPr="00757630">
        <w:t xml:space="preserve">% </w:t>
      </w:r>
      <w:r w:rsidR="00EC388D">
        <w:t>skorygowanego wskaźnika realizacji badania</w:t>
      </w:r>
      <w:r w:rsidR="00970826">
        <w:t xml:space="preserve"> </w:t>
      </w:r>
      <w:r w:rsidR="00484549" w:rsidRPr="00757630">
        <w:t xml:space="preserve">oznacza brak możliwości uznania zamówienia za wykonane. Za każdy punkt procentowy poniżej progu realizacji </w:t>
      </w:r>
      <w:r w:rsidR="00EC388D">
        <w:t>60</w:t>
      </w:r>
      <w:r w:rsidR="00484549" w:rsidRPr="00757630">
        <w:t>%</w:t>
      </w:r>
      <w:r w:rsidR="001161AC">
        <w:t xml:space="preserve"> </w:t>
      </w:r>
      <w:r w:rsidR="00484549" w:rsidRPr="00757630">
        <w:t>Zamawiający obniży wynagrodzenie Wykonawcy o 0,5% sumy zadeklarowanej w ofercie przetargowej.</w:t>
      </w:r>
      <w:r w:rsidRPr="002E01B4">
        <w:t xml:space="preserve"> </w:t>
      </w:r>
    </w:p>
    <w:p w:rsidR="00CA0A46" w:rsidRPr="002E01B4" w:rsidRDefault="00CA0A46" w:rsidP="00C025D3">
      <w:pPr>
        <w:pStyle w:val="Akapitzlist"/>
        <w:ind w:left="360"/>
      </w:pPr>
    </w:p>
    <w:p w:rsidR="007B11E5" w:rsidRPr="006E38C6" w:rsidRDefault="007B11E5" w:rsidP="0024409D">
      <w:pPr>
        <w:pStyle w:val="Nagwek1"/>
        <w:numPr>
          <w:ilvl w:val="0"/>
          <w:numId w:val="20"/>
        </w:numPr>
        <w:rPr>
          <w:rFonts w:asciiTheme="minorHAnsi" w:hAnsiTheme="minorHAnsi"/>
          <w:color w:val="auto"/>
        </w:rPr>
      </w:pPr>
      <w:bookmarkStart w:id="68" w:name="_Toc401181878"/>
      <w:r w:rsidRPr="006E38C6">
        <w:rPr>
          <w:rFonts w:asciiTheme="minorHAnsi" w:hAnsiTheme="minorHAnsi"/>
          <w:color w:val="auto"/>
        </w:rPr>
        <w:t>Harmonogram badania</w:t>
      </w:r>
      <w:bookmarkEnd w:id="68"/>
    </w:p>
    <w:p w:rsidR="007B11E5" w:rsidRPr="002E01B4" w:rsidRDefault="007B11E5" w:rsidP="007B11E5"/>
    <w:tbl>
      <w:tblPr>
        <w:tblStyle w:val="Tabela-Siatka"/>
        <w:tblW w:w="0" w:type="auto"/>
        <w:tblLook w:val="04A0"/>
      </w:tblPr>
      <w:tblGrid>
        <w:gridCol w:w="3070"/>
        <w:gridCol w:w="3071"/>
        <w:gridCol w:w="3071"/>
      </w:tblGrid>
      <w:tr w:rsidR="007B11E5" w:rsidRPr="002E01B4" w:rsidTr="007B11E5">
        <w:tc>
          <w:tcPr>
            <w:tcW w:w="3070" w:type="dxa"/>
          </w:tcPr>
          <w:p w:rsidR="007B11E5" w:rsidRPr="002E01B4" w:rsidRDefault="007B11E5" w:rsidP="007B11E5">
            <w:pPr>
              <w:rPr>
                <w:b/>
              </w:rPr>
            </w:pPr>
            <w:r w:rsidRPr="002E01B4">
              <w:rPr>
                <w:b/>
              </w:rPr>
              <w:t>Zadania Zamawiającego</w:t>
            </w:r>
          </w:p>
        </w:tc>
        <w:tc>
          <w:tcPr>
            <w:tcW w:w="3071" w:type="dxa"/>
          </w:tcPr>
          <w:p w:rsidR="007B11E5" w:rsidRPr="002E01B4" w:rsidRDefault="007B11E5" w:rsidP="007B11E5">
            <w:pPr>
              <w:rPr>
                <w:b/>
              </w:rPr>
            </w:pPr>
            <w:r w:rsidRPr="002E01B4">
              <w:rPr>
                <w:b/>
              </w:rPr>
              <w:t>Zadania Wykonawcy</w:t>
            </w:r>
          </w:p>
        </w:tc>
        <w:tc>
          <w:tcPr>
            <w:tcW w:w="3071" w:type="dxa"/>
          </w:tcPr>
          <w:p w:rsidR="007B11E5" w:rsidRPr="002E01B4" w:rsidRDefault="007B11E5" w:rsidP="007B11E5">
            <w:pPr>
              <w:rPr>
                <w:b/>
              </w:rPr>
            </w:pPr>
            <w:r w:rsidRPr="002E01B4">
              <w:rPr>
                <w:b/>
              </w:rPr>
              <w:t>Termin</w:t>
            </w:r>
          </w:p>
        </w:tc>
      </w:tr>
      <w:tr w:rsidR="001512E8" w:rsidRPr="002E01B4" w:rsidTr="007B11E5">
        <w:tc>
          <w:tcPr>
            <w:tcW w:w="3070" w:type="dxa"/>
          </w:tcPr>
          <w:p w:rsidR="001512E8" w:rsidRPr="002E01B4" w:rsidRDefault="001512E8" w:rsidP="007B11E5">
            <w:r w:rsidRPr="003C50A2">
              <w:t>Spotkanie organizacyjne w siedzibie Zamawiającego.</w:t>
            </w:r>
          </w:p>
        </w:tc>
        <w:tc>
          <w:tcPr>
            <w:tcW w:w="3071" w:type="dxa"/>
          </w:tcPr>
          <w:p w:rsidR="001512E8" w:rsidRDefault="001512E8" w:rsidP="007B11E5">
            <w:r w:rsidRPr="003C50A2">
              <w:t>Spotkanie organizacyjne w siedzibie Zamawiającego.</w:t>
            </w:r>
          </w:p>
        </w:tc>
        <w:tc>
          <w:tcPr>
            <w:tcW w:w="3071" w:type="dxa"/>
          </w:tcPr>
          <w:p w:rsidR="001512E8" w:rsidRDefault="001512E8" w:rsidP="009810EC">
            <w:r w:rsidRPr="003C50A2">
              <w:t>W ciągu 3 dni roboczych od dnia podpisania umowy.</w:t>
            </w:r>
          </w:p>
        </w:tc>
      </w:tr>
      <w:tr w:rsidR="001512E8" w:rsidRPr="002E01B4" w:rsidTr="007B11E5">
        <w:tc>
          <w:tcPr>
            <w:tcW w:w="3070" w:type="dxa"/>
          </w:tcPr>
          <w:p w:rsidR="001512E8" w:rsidRPr="002E01B4" w:rsidRDefault="001512E8" w:rsidP="001512E8">
            <w:r w:rsidRPr="003C50A2">
              <w:t>Dostarczenie Wykonawcy wzorów listów dla respondentów.</w:t>
            </w:r>
          </w:p>
        </w:tc>
        <w:tc>
          <w:tcPr>
            <w:tcW w:w="3071" w:type="dxa"/>
          </w:tcPr>
          <w:p w:rsidR="001512E8" w:rsidRDefault="001512E8" w:rsidP="007B11E5"/>
        </w:tc>
        <w:tc>
          <w:tcPr>
            <w:tcW w:w="3071" w:type="dxa"/>
          </w:tcPr>
          <w:p w:rsidR="001512E8" w:rsidRDefault="001512E8" w:rsidP="009810EC">
            <w:r w:rsidRPr="003C50A2">
              <w:t>W ciągu 3 dni roboczych od dnia podpisania umowy.</w:t>
            </w:r>
          </w:p>
        </w:tc>
      </w:tr>
      <w:tr w:rsidR="001512E8" w:rsidRPr="002E01B4" w:rsidTr="007B11E5">
        <w:tc>
          <w:tcPr>
            <w:tcW w:w="3070" w:type="dxa"/>
          </w:tcPr>
          <w:p w:rsidR="001512E8" w:rsidRPr="002E01B4" w:rsidRDefault="001512E8" w:rsidP="007B11E5"/>
        </w:tc>
        <w:tc>
          <w:tcPr>
            <w:tcW w:w="3071" w:type="dxa"/>
          </w:tcPr>
          <w:p w:rsidR="001512E8" w:rsidRDefault="001512E8" w:rsidP="007B11E5">
            <w:r w:rsidRPr="003C50A2">
              <w:t>Przekazanie Zamawiającemu propozycji procedury realizacji badania.</w:t>
            </w:r>
          </w:p>
        </w:tc>
        <w:tc>
          <w:tcPr>
            <w:tcW w:w="3071" w:type="dxa"/>
          </w:tcPr>
          <w:p w:rsidR="001512E8" w:rsidRDefault="001512E8" w:rsidP="009810EC">
            <w:r w:rsidRPr="003C50A2">
              <w:t>W ofercie Wykonawcy.</w:t>
            </w:r>
          </w:p>
        </w:tc>
      </w:tr>
      <w:tr w:rsidR="001512E8" w:rsidRPr="002E01B4" w:rsidTr="007B11E5">
        <w:tc>
          <w:tcPr>
            <w:tcW w:w="3070" w:type="dxa"/>
          </w:tcPr>
          <w:p w:rsidR="001512E8" w:rsidRPr="002E01B4" w:rsidRDefault="001512E8" w:rsidP="007B11E5"/>
        </w:tc>
        <w:tc>
          <w:tcPr>
            <w:tcW w:w="3071" w:type="dxa"/>
          </w:tcPr>
          <w:p w:rsidR="001512E8" w:rsidRPr="002E01B4" w:rsidRDefault="001512E8" w:rsidP="007B11E5">
            <w:r w:rsidRPr="003C50A2">
              <w:t>Dostarczenie Zamawiającemu skryptu narzędzia CASI do badania.</w:t>
            </w:r>
          </w:p>
        </w:tc>
        <w:tc>
          <w:tcPr>
            <w:tcW w:w="3071" w:type="dxa"/>
          </w:tcPr>
          <w:p w:rsidR="001512E8" w:rsidRPr="002E01B4" w:rsidRDefault="001512E8" w:rsidP="009810EC">
            <w:r>
              <w:t>W ciągu 5 dni roboczych od przekazania narzędzia w wersji papierowej</w:t>
            </w:r>
          </w:p>
        </w:tc>
      </w:tr>
      <w:tr w:rsidR="001512E8" w:rsidRPr="002E01B4" w:rsidTr="007B11E5">
        <w:tc>
          <w:tcPr>
            <w:tcW w:w="3070" w:type="dxa"/>
          </w:tcPr>
          <w:p w:rsidR="001512E8" w:rsidRPr="002E01B4" w:rsidRDefault="001512E8" w:rsidP="008B3F00">
            <w:r w:rsidRPr="003C50A2">
              <w:t>Weryfikacja skryptu narzędzia CASI do badania i zgłoszenie uwag.</w:t>
            </w:r>
          </w:p>
        </w:tc>
        <w:tc>
          <w:tcPr>
            <w:tcW w:w="3071" w:type="dxa"/>
          </w:tcPr>
          <w:p w:rsidR="001512E8" w:rsidRPr="002E01B4" w:rsidRDefault="001512E8" w:rsidP="007B11E5"/>
        </w:tc>
        <w:tc>
          <w:tcPr>
            <w:tcW w:w="3071" w:type="dxa"/>
          </w:tcPr>
          <w:p w:rsidR="001512E8" w:rsidRPr="002E01B4" w:rsidRDefault="001512E8" w:rsidP="008B3F00">
            <w:r w:rsidRPr="002E01B4">
              <w:t xml:space="preserve">W ciągu </w:t>
            </w:r>
            <w:r>
              <w:t>5</w:t>
            </w:r>
            <w:r w:rsidRPr="002E01B4">
              <w:t xml:space="preserve"> dni roboczych od </w:t>
            </w:r>
            <w:r>
              <w:t>przekazania</w:t>
            </w:r>
            <w:r w:rsidRPr="002E01B4">
              <w:t xml:space="preserve"> Zamawiającemu </w:t>
            </w:r>
            <w:r>
              <w:t>skryptu</w:t>
            </w:r>
            <w:r w:rsidRPr="002E01B4">
              <w:t xml:space="preserve"> do wywiad</w:t>
            </w:r>
            <w:r>
              <w:t>u</w:t>
            </w:r>
          </w:p>
        </w:tc>
      </w:tr>
      <w:tr w:rsidR="001512E8" w:rsidRPr="002E01B4" w:rsidTr="007B11E5">
        <w:tc>
          <w:tcPr>
            <w:tcW w:w="3070" w:type="dxa"/>
          </w:tcPr>
          <w:p w:rsidR="001512E8" w:rsidRPr="002E01B4" w:rsidRDefault="001512E8" w:rsidP="007B11E5"/>
        </w:tc>
        <w:tc>
          <w:tcPr>
            <w:tcW w:w="3071" w:type="dxa"/>
          </w:tcPr>
          <w:p w:rsidR="001512E8" w:rsidRPr="002E01B4" w:rsidRDefault="001512E8" w:rsidP="007B11E5">
            <w:r w:rsidRPr="002E01B4">
              <w:t>Wprowadzenie poprawek do skrypt</w:t>
            </w:r>
            <w:r>
              <w:t>u</w:t>
            </w:r>
          </w:p>
        </w:tc>
        <w:tc>
          <w:tcPr>
            <w:tcW w:w="3071" w:type="dxa"/>
          </w:tcPr>
          <w:p w:rsidR="001512E8" w:rsidRPr="002E01B4" w:rsidRDefault="001512E8" w:rsidP="00477856">
            <w:r w:rsidRPr="002E01B4">
              <w:t xml:space="preserve">W ciągu </w:t>
            </w:r>
            <w:r>
              <w:t>3</w:t>
            </w:r>
            <w:r w:rsidRPr="002E01B4">
              <w:t xml:space="preserve"> dni roboczych od otrzymania uwag do działania skryptów od Zamawiającego</w:t>
            </w:r>
          </w:p>
        </w:tc>
      </w:tr>
      <w:tr w:rsidR="00A4793B" w:rsidRPr="002E01B4" w:rsidTr="007B11E5">
        <w:tc>
          <w:tcPr>
            <w:tcW w:w="3070" w:type="dxa"/>
          </w:tcPr>
          <w:p w:rsidR="00A4793B" w:rsidRPr="002E01B4" w:rsidRDefault="00A4793B" w:rsidP="007B11E5">
            <w:r w:rsidRPr="003C50A2">
              <w:t>Weryfikacja skryptu narzędzia CASI do badania.</w:t>
            </w:r>
          </w:p>
        </w:tc>
        <w:tc>
          <w:tcPr>
            <w:tcW w:w="3071" w:type="dxa"/>
          </w:tcPr>
          <w:p w:rsidR="00A4793B" w:rsidRPr="002E01B4" w:rsidRDefault="00A4793B" w:rsidP="007B11E5"/>
        </w:tc>
        <w:tc>
          <w:tcPr>
            <w:tcW w:w="3071" w:type="dxa"/>
          </w:tcPr>
          <w:p w:rsidR="00A4793B" w:rsidRPr="002E01B4" w:rsidRDefault="00A4793B" w:rsidP="00F02E70">
            <w:r w:rsidRPr="003C50A2">
              <w:t>W ciągu 2 dni roboczych od dnia otrzymania skryptu od Wykonawcy.</w:t>
            </w:r>
          </w:p>
        </w:tc>
      </w:tr>
      <w:tr w:rsidR="003C50A2" w:rsidRPr="002E01B4" w:rsidTr="007B11E5">
        <w:tc>
          <w:tcPr>
            <w:tcW w:w="3070" w:type="dxa"/>
          </w:tcPr>
          <w:p w:rsidR="003C50A2" w:rsidRPr="002E01B4" w:rsidRDefault="003C50A2" w:rsidP="007B11E5">
            <w:r w:rsidRPr="003C50A2">
              <w:t> </w:t>
            </w:r>
          </w:p>
        </w:tc>
        <w:tc>
          <w:tcPr>
            <w:tcW w:w="3071" w:type="dxa"/>
          </w:tcPr>
          <w:p w:rsidR="003C50A2" w:rsidRPr="002E01B4" w:rsidRDefault="003C50A2" w:rsidP="007B11E5">
            <w:r w:rsidRPr="003C50A2">
              <w:t>Dostarczenie Zamawiającemu listy ankieterów.</w:t>
            </w:r>
          </w:p>
        </w:tc>
        <w:tc>
          <w:tcPr>
            <w:tcW w:w="3071" w:type="dxa"/>
          </w:tcPr>
          <w:p w:rsidR="003C50A2" w:rsidRPr="002E01B4" w:rsidRDefault="003C50A2" w:rsidP="00C46648">
            <w:r w:rsidRPr="003C50A2">
              <w:t xml:space="preserve">Nie później niż na 7 dni </w:t>
            </w:r>
            <w:r w:rsidR="00C46648">
              <w:t>roboczych</w:t>
            </w:r>
            <w:r w:rsidR="00C46648" w:rsidRPr="003C50A2">
              <w:t xml:space="preserve"> </w:t>
            </w:r>
            <w:r w:rsidRPr="003C50A2">
              <w:t xml:space="preserve">przed planowanym </w:t>
            </w:r>
            <w:r w:rsidRPr="003C50A2">
              <w:lastRenderedPageBreak/>
              <w:t>terminem szkolenia ankieterów.</w:t>
            </w:r>
          </w:p>
        </w:tc>
      </w:tr>
      <w:tr w:rsidR="003C50A2" w:rsidRPr="002E01B4" w:rsidTr="007B11E5">
        <w:tc>
          <w:tcPr>
            <w:tcW w:w="3070" w:type="dxa"/>
          </w:tcPr>
          <w:p w:rsidR="003C50A2" w:rsidRPr="002E01B4" w:rsidRDefault="003C50A2" w:rsidP="007B11E5">
            <w:r w:rsidRPr="003C50A2">
              <w:lastRenderedPageBreak/>
              <w:t>Weryfikacja listy ankieterów.</w:t>
            </w:r>
          </w:p>
        </w:tc>
        <w:tc>
          <w:tcPr>
            <w:tcW w:w="3071" w:type="dxa"/>
          </w:tcPr>
          <w:p w:rsidR="003C50A2" w:rsidRPr="002E01B4" w:rsidRDefault="003C50A2" w:rsidP="007B11E5">
            <w:r w:rsidRPr="003C50A2">
              <w:t> </w:t>
            </w:r>
          </w:p>
        </w:tc>
        <w:tc>
          <w:tcPr>
            <w:tcW w:w="3071" w:type="dxa"/>
          </w:tcPr>
          <w:p w:rsidR="003C50A2" w:rsidRPr="002E01B4" w:rsidRDefault="003C50A2" w:rsidP="00F02E70">
            <w:r w:rsidRPr="003C50A2">
              <w:t>W ciągu 3 dni roboczych od dnia otrzymania listy.</w:t>
            </w:r>
          </w:p>
        </w:tc>
      </w:tr>
      <w:tr w:rsidR="003C50A2" w:rsidRPr="002E01B4" w:rsidTr="007B11E5">
        <w:tc>
          <w:tcPr>
            <w:tcW w:w="3070" w:type="dxa"/>
          </w:tcPr>
          <w:p w:rsidR="003C50A2" w:rsidRPr="002E01B4" w:rsidRDefault="003C50A2" w:rsidP="007B11E5">
            <w:r w:rsidRPr="003C50A2">
              <w:t> </w:t>
            </w:r>
          </w:p>
        </w:tc>
        <w:tc>
          <w:tcPr>
            <w:tcW w:w="3071" w:type="dxa"/>
          </w:tcPr>
          <w:p w:rsidR="003C50A2" w:rsidRPr="002E01B4" w:rsidRDefault="003C50A2" w:rsidP="007B11E5">
            <w:r w:rsidRPr="003C50A2">
              <w:t>Przedstawienie Zamawiającemu szczegółowego programu szkolenia</w:t>
            </w:r>
          </w:p>
        </w:tc>
        <w:tc>
          <w:tcPr>
            <w:tcW w:w="3071" w:type="dxa"/>
          </w:tcPr>
          <w:p w:rsidR="003C50A2" w:rsidRPr="002E01B4" w:rsidRDefault="00A1724A" w:rsidP="00FC4D1B">
            <w:r>
              <w:t xml:space="preserve">Nie później niż </w:t>
            </w:r>
            <w:r w:rsidR="00FC4D1B">
              <w:t>5</w:t>
            </w:r>
            <w:r w:rsidR="003C50A2" w:rsidRPr="003C50A2">
              <w:t xml:space="preserve"> dni robocz</w:t>
            </w:r>
            <w:r w:rsidR="00FC4D1B">
              <w:t>ych</w:t>
            </w:r>
            <w:r w:rsidR="003C50A2" w:rsidRPr="003C50A2">
              <w:t xml:space="preserve"> przed planowaną datą szkolenia</w:t>
            </w:r>
          </w:p>
        </w:tc>
      </w:tr>
      <w:tr w:rsidR="003C50A2" w:rsidRPr="002E01B4" w:rsidTr="007B11E5">
        <w:tc>
          <w:tcPr>
            <w:tcW w:w="3070" w:type="dxa"/>
          </w:tcPr>
          <w:p w:rsidR="003C50A2" w:rsidRPr="002E01B4" w:rsidRDefault="003C50A2" w:rsidP="007B11E5">
            <w:r w:rsidRPr="003C50A2">
              <w:t>Zgłoszenie uwag do programu szkolenia</w:t>
            </w:r>
          </w:p>
        </w:tc>
        <w:tc>
          <w:tcPr>
            <w:tcW w:w="3071" w:type="dxa"/>
          </w:tcPr>
          <w:p w:rsidR="003C50A2" w:rsidRPr="002E01B4" w:rsidRDefault="003C50A2" w:rsidP="007B11E5">
            <w:r w:rsidRPr="003C50A2">
              <w:t> </w:t>
            </w:r>
          </w:p>
        </w:tc>
        <w:tc>
          <w:tcPr>
            <w:tcW w:w="3071" w:type="dxa"/>
          </w:tcPr>
          <w:p w:rsidR="003C50A2" w:rsidRPr="002E01B4" w:rsidRDefault="00A1724A" w:rsidP="00A1724A">
            <w:r>
              <w:t xml:space="preserve">W ciągu </w:t>
            </w:r>
            <w:r w:rsidR="003C50A2" w:rsidRPr="003C50A2">
              <w:t>2 dni robocz</w:t>
            </w:r>
            <w:r>
              <w:t>ych</w:t>
            </w:r>
            <w:r w:rsidR="003C50A2" w:rsidRPr="003C50A2">
              <w:t xml:space="preserve"> od daty przedstawienia programu szkolenia</w:t>
            </w:r>
          </w:p>
        </w:tc>
      </w:tr>
      <w:tr w:rsidR="003C50A2" w:rsidRPr="002E01B4" w:rsidTr="007B11E5">
        <w:tc>
          <w:tcPr>
            <w:tcW w:w="3070" w:type="dxa"/>
          </w:tcPr>
          <w:p w:rsidR="003C50A2" w:rsidRPr="002E01B4" w:rsidRDefault="003C50A2" w:rsidP="007B11E5">
            <w:r w:rsidRPr="003C50A2">
              <w:t> </w:t>
            </w:r>
          </w:p>
        </w:tc>
        <w:tc>
          <w:tcPr>
            <w:tcW w:w="3071" w:type="dxa"/>
          </w:tcPr>
          <w:p w:rsidR="003C50A2" w:rsidRPr="002E01B4" w:rsidRDefault="003C50A2" w:rsidP="007B11E5">
            <w:r w:rsidRPr="003C50A2">
              <w:t>Dostarczenie zamawiającemu zaakceptowanej przez niego listy ankieterów</w:t>
            </w:r>
          </w:p>
        </w:tc>
        <w:tc>
          <w:tcPr>
            <w:tcW w:w="3071" w:type="dxa"/>
          </w:tcPr>
          <w:p w:rsidR="003C50A2" w:rsidRPr="002E01B4" w:rsidRDefault="00A1724A" w:rsidP="00F02E70">
            <w:r>
              <w:t xml:space="preserve">Nie później ni ż </w:t>
            </w:r>
            <w:r w:rsidR="00FC4D1B">
              <w:t>2</w:t>
            </w:r>
            <w:r w:rsidR="00FC4D1B" w:rsidRPr="003C50A2">
              <w:t xml:space="preserve"> </w:t>
            </w:r>
            <w:r w:rsidR="003C50A2" w:rsidRPr="003C50A2">
              <w:t>dni robocze przed planowanym szkoleniem</w:t>
            </w:r>
          </w:p>
        </w:tc>
      </w:tr>
      <w:tr w:rsidR="003C50A2" w:rsidRPr="002E01B4" w:rsidTr="007B11E5">
        <w:tc>
          <w:tcPr>
            <w:tcW w:w="3070" w:type="dxa"/>
          </w:tcPr>
          <w:p w:rsidR="003C50A2" w:rsidRPr="002E01B4" w:rsidRDefault="003C50A2" w:rsidP="007B11E5">
            <w:r w:rsidRPr="003C50A2">
              <w:t> </w:t>
            </w:r>
          </w:p>
        </w:tc>
        <w:tc>
          <w:tcPr>
            <w:tcW w:w="3071" w:type="dxa"/>
          </w:tcPr>
          <w:p w:rsidR="003C50A2" w:rsidRPr="002E01B4" w:rsidRDefault="003C50A2" w:rsidP="007B11E5">
            <w:r w:rsidRPr="003C50A2">
              <w:t>Szkolenie ankieterów.</w:t>
            </w:r>
          </w:p>
        </w:tc>
        <w:tc>
          <w:tcPr>
            <w:tcW w:w="3071" w:type="dxa"/>
          </w:tcPr>
          <w:p w:rsidR="003C50A2" w:rsidRPr="002E01B4" w:rsidRDefault="003C50A2" w:rsidP="00F02E70">
            <w:r w:rsidRPr="003C50A2">
              <w:t>W terminie ustalonym z Zamawiającym, przed rozpoczęciem badania w terenie.</w:t>
            </w:r>
          </w:p>
        </w:tc>
      </w:tr>
      <w:tr w:rsidR="003C50A2" w:rsidRPr="002E01B4" w:rsidTr="007B11E5">
        <w:tc>
          <w:tcPr>
            <w:tcW w:w="3070" w:type="dxa"/>
          </w:tcPr>
          <w:p w:rsidR="003C50A2" w:rsidRPr="002E01B4" w:rsidRDefault="003C50A2" w:rsidP="007B11E5"/>
        </w:tc>
        <w:tc>
          <w:tcPr>
            <w:tcW w:w="3071" w:type="dxa"/>
          </w:tcPr>
          <w:p w:rsidR="003C50A2" w:rsidRPr="002E01B4" w:rsidRDefault="003C50A2" w:rsidP="007B11E5">
            <w:r w:rsidRPr="002E01B4">
              <w:t>Realizacja wywiadów w terenie</w:t>
            </w:r>
          </w:p>
        </w:tc>
        <w:tc>
          <w:tcPr>
            <w:tcW w:w="3071" w:type="dxa"/>
          </w:tcPr>
          <w:p w:rsidR="003C50A2" w:rsidRPr="002E01B4" w:rsidRDefault="00032F22" w:rsidP="00A732D5">
            <w:r>
              <w:t>4</w:t>
            </w:r>
            <w:r w:rsidR="00A732D5">
              <w:t>0 dni kalendarzowych o</w:t>
            </w:r>
            <w:r w:rsidR="003C50A2" w:rsidRPr="002E01B4">
              <w:t>d dnia zaakceptowania skrypt</w:t>
            </w:r>
            <w:r w:rsidR="003C50A2">
              <w:t>u</w:t>
            </w:r>
            <w:r w:rsidR="003C50A2" w:rsidRPr="002E01B4">
              <w:t xml:space="preserve"> wywiad</w:t>
            </w:r>
            <w:r w:rsidR="003C50A2">
              <w:t>u</w:t>
            </w:r>
            <w:r w:rsidR="003C50A2" w:rsidRPr="002E01B4">
              <w:t xml:space="preserve"> przez Zamawiającego</w:t>
            </w:r>
            <w:r w:rsidR="00A732D5">
              <w:t>.</w:t>
            </w:r>
          </w:p>
        </w:tc>
      </w:tr>
      <w:tr w:rsidR="003C50A2" w:rsidRPr="002E01B4" w:rsidTr="007B11E5">
        <w:tc>
          <w:tcPr>
            <w:tcW w:w="3070" w:type="dxa"/>
          </w:tcPr>
          <w:p w:rsidR="003C50A2" w:rsidRPr="002E01B4" w:rsidRDefault="003C50A2" w:rsidP="007B11E5"/>
        </w:tc>
        <w:tc>
          <w:tcPr>
            <w:tcW w:w="3071" w:type="dxa"/>
          </w:tcPr>
          <w:p w:rsidR="003C50A2" w:rsidRPr="002E01B4" w:rsidRDefault="003C50A2" w:rsidP="007B11E5">
            <w:r w:rsidRPr="002E01B4">
              <w:t>Przekazanie baz danych i raportu realizacyjnego</w:t>
            </w:r>
          </w:p>
        </w:tc>
        <w:tc>
          <w:tcPr>
            <w:tcW w:w="3071" w:type="dxa"/>
          </w:tcPr>
          <w:p w:rsidR="003C50A2" w:rsidRPr="002E01B4" w:rsidRDefault="003C50A2" w:rsidP="002D278F">
            <w:r>
              <w:t>Bazy danych – na bieżąco</w:t>
            </w:r>
            <w:r w:rsidR="007A71D4">
              <w:t xml:space="preserve"> w trakcie realizacji wywiadów w terenie</w:t>
            </w:r>
            <w:r>
              <w:t xml:space="preserve"> </w:t>
            </w:r>
            <w:r w:rsidR="007A71D4">
              <w:t xml:space="preserve">(raz w tygodniu) </w:t>
            </w:r>
            <w:r>
              <w:t>i ostatecznie n</w:t>
            </w:r>
            <w:r w:rsidRPr="002E01B4">
              <w:t xml:space="preserve">ajpóźniej </w:t>
            </w:r>
            <w:r>
              <w:t>10</w:t>
            </w:r>
            <w:r w:rsidRPr="002E01B4">
              <w:t xml:space="preserve"> dni roboczych po zakończeniu  realizacji wywiadów w terenie</w:t>
            </w:r>
            <w:r>
              <w:t xml:space="preserve">. Raport – 20 dni roboczych </w:t>
            </w:r>
            <w:r w:rsidRPr="002E01B4">
              <w:t>po zakończeniu  realizacji wywiadów w terenie</w:t>
            </w:r>
            <w:r w:rsidR="007A71D4">
              <w:t xml:space="preserve">, ale nie później niż </w:t>
            </w:r>
            <w:r w:rsidR="002D278F">
              <w:t>80 dni od dnia zawarcia umowy</w:t>
            </w:r>
            <w:bookmarkStart w:id="69" w:name="_GoBack"/>
            <w:bookmarkEnd w:id="69"/>
          </w:p>
        </w:tc>
      </w:tr>
      <w:tr w:rsidR="003C50A2" w:rsidRPr="002E01B4" w:rsidTr="007B11E5">
        <w:tc>
          <w:tcPr>
            <w:tcW w:w="3070" w:type="dxa"/>
          </w:tcPr>
          <w:p w:rsidR="003C50A2" w:rsidRPr="002E01B4" w:rsidRDefault="003C50A2" w:rsidP="007B11E5">
            <w:r w:rsidRPr="002E01B4">
              <w:t>Sprawdzanie raportu realizacyjnego oraz baz danych i przekazanie uwag Wykonawcy *)</w:t>
            </w:r>
          </w:p>
        </w:tc>
        <w:tc>
          <w:tcPr>
            <w:tcW w:w="3071" w:type="dxa"/>
          </w:tcPr>
          <w:p w:rsidR="003C50A2" w:rsidRPr="002E01B4" w:rsidRDefault="003C50A2" w:rsidP="007B11E5"/>
        </w:tc>
        <w:tc>
          <w:tcPr>
            <w:tcW w:w="3071" w:type="dxa"/>
          </w:tcPr>
          <w:p w:rsidR="003C50A2" w:rsidRPr="002E01B4" w:rsidRDefault="003C50A2" w:rsidP="00F528F8">
            <w:r w:rsidRPr="002E01B4">
              <w:t>W ciągu 5 dni roboczych od przekazania baz danych Zamawiającemu</w:t>
            </w:r>
          </w:p>
        </w:tc>
      </w:tr>
      <w:tr w:rsidR="003C50A2" w:rsidRPr="002E01B4" w:rsidTr="007B11E5">
        <w:tc>
          <w:tcPr>
            <w:tcW w:w="3070" w:type="dxa"/>
          </w:tcPr>
          <w:p w:rsidR="003C50A2" w:rsidRPr="002E01B4" w:rsidRDefault="003C50A2" w:rsidP="007B11E5"/>
        </w:tc>
        <w:tc>
          <w:tcPr>
            <w:tcW w:w="3071" w:type="dxa"/>
          </w:tcPr>
          <w:p w:rsidR="003C50A2" w:rsidRPr="002E01B4" w:rsidRDefault="003C50A2" w:rsidP="007B11E5">
            <w:r w:rsidRPr="002E01B4">
              <w:t>Poprawienie raportu i baz danych *)</w:t>
            </w:r>
          </w:p>
        </w:tc>
        <w:tc>
          <w:tcPr>
            <w:tcW w:w="3071" w:type="dxa"/>
          </w:tcPr>
          <w:p w:rsidR="003C50A2" w:rsidRPr="002E01B4" w:rsidRDefault="003C50A2" w:rsidP="00F528F8">
            <w:r>
              <w:t>W ciągu 5</w:t>
            </w:r>
            <w:r w:rsidRPr="002E01B4">
              <w:t xml:space="preserve"> dni roboczych od otrzymania uwag od Zamawiającego </w:t>
            </w:r>
          </w:p>
        </w:tc>
      </w:tr>
    </w:tbl>
    <w:p w:rsidR="007B11E5" w:rsidRPr="002E01B4" w:rsidRDefault="007B11E5" w:rsidP="007B11E5"/>
    <w:p w:rsidR="00F528F8" w:rsidRPr="002E01B4" w:rsidRDefault="00F528F8" w:rsidP="007B11E5">
      <w:r w:rsidRPr="002E01B4">
        <w:t xml:space="preserve">*) procedura ta ma zastosowanie każdorazowo, jeśli bazy danych nie spełniają wymagań Wykonawcy opisanych w załączniku nr </w:t>
      </w:r>
      <w:r w:rsidR="006D140F">
        <w:t>1</w:t>
      </w:r>
      <w:r w:rsidRPr="002E01B4">
        <w:t xml:space="preserve"> do OPZ</w:t>
      </w:r>
    </w:p>
    <w:p w:rsidR="007B11E5" w:rsidRPr="002E01B4" w:rsidRDefault="007B11E5" w:rsidP="007B11E5"/>
    <w:p w:rsidR="00CA0A46" w:rsidRPr="002E01B4" w:rsidRDefault="00CA0A46" w:rsidP="00C025D3">
      <w:pPr>
        <w:pStyle w:val="Akapitzlist"/>
        <w:ind w:left="360"/>
      </w:pPr>
    </w:p>
    <w:sectPr w:rsidR="00CA0A46" w:rsidRPr="002E01B4" w:rsidSect="00C941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3D65" w:rsidRDefault="00FE3D65" w:rsidP="004A4AF8">
      <w:pPr>
        <w:spacing w:after="0" w:line="240" w:lineRule="auto"/>
      </w:pPr>
      <w:r>
        <w:separator/>
      </w:r>
    </w:p>
  </w:endnote>
  <w:endnote w:type="continuationSeparator" w:id="0">
    <w:p w:rsidR="00FE3D65" w:rsidRDefault="00FE3D65" w:rsidP="004A4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Lohit Hindi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876930"/>
      <w:docPartObj>
        <w:docPartGallery w:val="Page Numbers (Bottom of Page)"/>
        <w:docPartUnique/>
      </w:docPartObj>
    </w:sdtPr>
    <w:sdtContent>
      <w:p w:rsidR="00C46648" w:rsidRDefault="00761487">
        <w:pPr>
          <w:pStyle w:val="Stopka"/>
          <w:jc w:val="right"/>
        </w:pPr>
        <w:r>
          <w:fldChar w:fldCharType="begin"/>
        </w:r>
        <w:r w:rsidR="00D977B4">
          <w:instrText xml:space="preserve"> PAGE   \* MERGEFORMAT </w:instrText>
        </w:r>
        <w:r>
          <w:fldChar w:fldCharType="separate"/>
        </w:r>
        <w:r w:rsidR="00455B9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46648" w:rsidRDefault="00C4664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3D65" w:rsidRDefault="00FE3D65" w:rsidP="004A4AF8">
      <w:pPr>
        <w:spacing w:after="0" w:line="240" w:lineRule="auto"/>
      </w:pPr>
      <w:r>
        <w:separator/>
      </w:r>
    </w:p>
  </w:footnote>
  <w:footnote w:type="continuationSeparator" w:id="0">
    <w:p w:rsidR="00FE3D65" w:rsidRDefault="00FE3D65" w:rsidP="004A4AF8">
      <w:pPr>
        <w:spacing w:after="0" w:line="240" w:lineRule="auto"/>
      </w:pPr>
      <w:r>
        <w:continuationSeparator/>
      </w:r>
    </w:p>
  </w:footnote>
  <w:footnote w:id="1">
    <w:p w:rsidR="00C46648" w:rsidRPr="001161AC" w:rsidRDefault="00C46648" w:rsidP="002E01B4">
      <w:pPr>
        <w:pStyle w:val="Tekstprzypisudolnego"/>
        <w:spacing w:after="120"/>
        <w:rPr>
          <w:rFonts w:asciiTheme="minorHAnsi" w:hAnsiTheme="minorHAnsi"/>
          <w:lang w:val="pl-PL"/>
        </w:rPr>
      </w:pPr>
      <w:r w:rsidRPr="001161AC">
        <w:rPr>
          <w:rStyle w:val="Odwoanieprzypisudolnego"/>
          <w:rFonts w:asciiTheme="minorHAnsi" w:hAnsiTheme="minorHAnsi"/>
        </w:rPr>
        <w:footnoteRef/>
      </w:r>
      <w:r w:rsidRPr="001161AC">
        <w:rPr>
          <w:rFonts w:asciiTheme="minorHAnsi" w:hAnsiTheme="minorHAnsi"/>
          <w:lang w:val="pl-PL"/>
        </w:rPr>
        <w:t xml:space="preserve"> dostępne w Internecie: http://zielonalinia.gov.pl/Jak-napisac-CV-32739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8C0AE64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3"/>
    <w:multiLevelType w:val="multilevel"/>
    <w:tmpl w:val="CDE093A0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1E2615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1E2799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D2038F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D786969"/>
    <w:multiLevelType w:val="multilevel"/>
    <w:tmpl w:val="5366D80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i/>
      </w:rPr>
    </w:lvl>
    <w:lvl w:ilvl="1">
      <w:start w:val="1"/>
      <w:numFmt w:val="decimal"/>
      <w:lvlText w:val="%1.%2"/>
      <w:lvlJc w:val="left"/>
      <w:pPr>
        <w:ind w:left="1152" w:hanging="360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ind w:left="2304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3096" w:hanging="72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4248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6192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6984" w:hanging="144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7776" w:hanging="1440"/>
      </w:pPr>
      <w:rPr>
        <w:rFonts w:hint="default"/>
        <w:i/>
      </w:rPr>
    </w:lvl>
  </w:abstractNum>
  <w:abstractNum w:abstractNumId="6">
    <w:nsid w:val="21F26FC2"/>
    <w:multiLevelType w:val="multilevel"/>
    <w:tmpl w:val="351E1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2FC5578F"/>
    <w:multiLevelType w:val="hybridMultilevel"/>
    <w:tmpl w:val="605C149C"/>
    <w:lvl w:ilvl="0" w:tplc="F3C470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C065EB"/>
    <w:multiLevelType w:val="multilevel"/>
    <w:tmpl w:val="E5A220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341A0C6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37CA6D7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3F2416E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451C18D9"/>
    <w:multiLevelType w:val="hybridMultilevel"/>
    <w:tmpl w:val="F4E47D60"/>
    <w:lvl w:ilvl="0" w:tplc="0382FF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DB72E5"/>
    <w:multiLevelType w:val="hybridMultilevel"/>
    <w:tmpl w:val="01F430F8"/>
    <w:lvl w:ilvl="0" w:tplc="081EAF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E9413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56402B2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5EF52FA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600E4A4C"/>
    <w:multiLevelType w:val="multilevel"/>
    <w:tmpl w:val="70F6E8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60BD7C9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67B25D6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0">
    <w:nsid w:val="7C0A61D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7D4E6F8A"/>
    <w:multiLevelType w:val="multilevel"/>
    <w:tmpl w:val="8990BCA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4"/>
  </w:num>
  <w:num w:numId="2">
    <w:abstractNumId w:val="10"/>
  </w:num>
  <w:num w:numId="3">
    <w:abstractNumId w:val="20"/>
  </w:num>
  <w:num w:numId="4">
    <w:abstractNumId w:val="19"/>
  </w:num>
  <w:num w:numId="5">
    <w:abstractNumId w:val="2"/>
  </w:num>
  <w:num w:numId="6">
    <w:abstractNumId w:val="4"/>
  </w:num>
  <w:num w:numId="7">
    <w:abstractNumId w:val="9"/>
  </w:num>
  <w:num w:numId="8">
    <w:abstractNumId w:val="18"/>
  </w:num>
  <w:num w:numId="9">
    <w:abstractNumId w:val="16"/>
  </w:num>
  <w:num w:numId="10">
    <w:abstractNumId w:val="13"/>
  </w:num>
  <w:num w:numId="11">
    <w:abstractNumId w:val="15"/>
  </w:num>
  <w:num w:numId="12">
    <w:abstractNumId w:val="3"/>
  </w:num>
  <w:num w:numId="13">
    <w:abstractNumId w:val="11"/>
  </w:num>
  <w:num w:numId="14">
    <w:abstractNumId w:val="8"/>
  </w:num>
  <w:num w:numId="15">
    <w:abstractNumId w:val="21"/>
  </w:num>
  <w:num w:numId="16">
    <w:abstractNumId w:val="6"/>
  </w:num>
  <w:num w:numId="17">
    <w:abstractNumId w:val="12"/>
  </w:num>
  <w:num w:numId="18">
    <w:abstractNumId w:val="17"/>
  </w:num>
  <w:num w:numId="19">
    <w:abstractNumId w:val="5"/>
  </w:num>
  <w:num w:numId="20">
    <w:abstractNumId w:val="7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80FF6"/>
    <w:rsid w:val="00005B17"/>
    <w:rsid w:val="00006F40"/>
    <w:rsid w:val="00025B0A"/>
    <w:rsid w:val="00025EE5"/>
    <w:rsid w:val="00026E4C"/>
    <w:rsid w:val="00031D32"/>
    <w:rsid w:val="00032F22"/>
    <w:rsid w:val="00040E00"/>
    <w:rsid w:val="0004547F"/>
    <w:rsid w:val="000467C4"/>
    <w:rsid w:val="000527F0"/>
    <w:rsid w:val="00052912"/>
    <w:rsid w:val="00053FF8"/>
    <w:rsid w:val="00061EB0"/>
    <w:rsid w:val="00064075"/>
    <w:rsid w:val="000704D2"/>
    <w:rsid w:val="00072ACB"/>
    <w:rsid w:val="0007430D"/>
    <w:rsid w:val="00074B42"/>
    <w:rsid w:val="000827ED"/>
    <w:rsid w:val="00083AB7"/>
    <w:rsid w:val="000853E3"/>
    <w:rsid w:val="00085570"/>
    <w:rsid w:val="00087C15"/>
    <w:rsid w:val="00093046"/>
    <w:rsid w:val="000A0AFD"/>
    <w:rsid w:val="000A42E5"/>
    <w:rsid w:val="000B3119"/>
    <w:rsid w:val="000B3A1E"/>
    <w:rsid w:val="000C2F88"/>
    <w:rsid w:val="000D0C69"/>
    <w:rsid w:val="000D2230"/>
    <w:rsid w:val="000D250D"/>
    <w:rsid w:val="000E585F"/>
    <w:rsid w:val="000E6C27"/>
    <w:rsid w:val="000F2BA2"/>
    <w:rsid w:val="000F367F"/>
    <w:rsid w:val="000F3DD7"/>
    <w:rsid w:val="000F4C76"/>
    <w:rsid w:val="000F4ECB"/>
    <w:rsid w:val="000F55F2"/>
    <w:rsid w:val="00102B58"/>
    <w:rsid w:val="0010537C"/>
    <w:rsid w:val="00111E0A"/>
    <w:rsid w:val="001161AC"/>
    <w:rsid w:val="00124E97"/>
    <w:rsid w:val="00130DC2"/>
    <w:rsid w:val="00131623"/>
    <w:rsid w:val="00131DF4"/>
    <w:rsid w:val="001323FB"/>
    <w:rsid w:val="00132D6F"/>
    <w:rsid w:val="001348FC"/>
    <w:rsid w:val="001408A2"/>
    <w:rsid w:val="00141887"/>
    <w:rsid w:val="00144CFA"/>
    <w:rsid w:val="00146B11"/>
    <w:rsid w:val="00147FC1"/>
    <w:rsid w:val="001512E8"/>
    <w:rsid w:val="00164CF1"/>
    <w:rsid w:val="00174E6E"/>
    <w:rsid w:val="0017728C"/>
    <w:rsid w:val="00183561"/>
    <w:rsid w:val="00187822"/>
    <w:rsid w:val="00195CD5"/>
    <w:rsid w:val="001A1485"/>
    <w:rsid w:val="001A4317"/>
    <w:rsid w:val="001A4456"/>
    <w:rsid w:val="001A4772"/>
    <w:rsid w:val="001A744B"/>
    <w:rsid w:val="001B33FC"/>
    <w:rsid w:val="001B4B89"/>
    <w:rsid w:val="001B652B"/>
    <w:rsid w:val="001C2569"/>
    <w:rsid w:val="001C31B9"/>
    <w:rsid w:val="001C3641"/>
    <w:rsid w:val="001C6446"/>
    <w:rsid w:val="001C6668"/>
    <w:rsid w:val="001C6955"/>
    <w:rsid w:val="001E0CF5"/>
    <w:rsid w:val="001E13C4"/>
    <w:rsid w:val="001E321D"/>
    <w:rsid w:val="001E60A1"/>
    <w:rsid w:val="001E7E3B"/>
    <w:rsid w:val="001F0C8C"/>
    <w:rsid w:val="001F104D"/>
    <w:rsid w:val="001F4C81"/>
    <w:rsid w:val="00204553"/>
    <w:rsid w:val="00214F61"/>
    <w:rsid w:val="002161D5"/>
    <w:rsid w:val="002245CD"/>
    <w:rsid w:val="00224EE8"/>
    <w:rsid w:val="00230F66"/>
    <w:rsid w:val="00234C2E"/>
    <w:rsid w:val="0024409D"/>
    <w:rsid w:val="0024457D"/>
    <w:rsid w:val="00247EC0"/>
    <w:rsid w:val="00250C1B"/>
    <w:rsid w:val="00254173"/>
    <w:rsid w:val="002563D9"/>
    <w:rsid w:val="00260D05"/>
    <w:rsid w:val="0027348F"/>
    <w:rsid w:val="0027583D"/>
    <w:rsid w:val="0028159E"/>
    <w:rsid w:val="0028235D"/>
    <w:rsid w:val="00285B83"/>
    <w:rsid w:val="00290A1E"/>
    <w:rsid w:val="00293E11"/>
    <w:rsid w:val="00294B91"/>
    <w:rsid w:val="00296831"/>
    <w:rsid w:val="002A35A0"/>
    <w:rsid w:val="002A41F9"/>
    <w:rsid w:val="002B5723"/>
    <w:rsid w:val="002B7B03"/>
    <w:rsid w:val="002C3D6B"/>
    <w:rsid w:val="002C714F"/>
    <w:rsid w:val="002D00B5"/>
    <w:rsid w:val="002D2033"/>
    <w:rsid w:val="002D278F"/>
    <w:rsid w:val="002D29EF"/>
    <w:rsid w:val="002D3490"/>
    <w:rsid w:val="002D5E69"/>
    <w:rsid w:val="002D6EA6"/>
    <w:rsid w:val="002E01B4"/>
    <w:rsid w:val="002E1DA5"/>
    <w:rsid w:val="002E64DE"/>
    <w:rsid w:val="002E7295"/>
    <w:rsid w:val="002F0032"/>
    <w:rsid w:val="003055AB"/>
    <w:rsid w:val="00311571"/>
    <w:rsid w:val="0031176F"/>
    <w:rsid w:val="003125DD"/>
    <w:rsid w:val="00313F6B"/>
    <w:rsid w:val="003204B4"/>
    <w:rsid w:val="0032065C"/>
    <w:rsid w:val="0033326F"/>
    <w:rsid w:val="00335F9E"/>
    <w:rsid w:val="00342462"/>
    <w:rsid w:val="00342760"/>
    <w:rsid w:val="00343567"/>
    <w:rsid w:val="00357637"/>
    <w:rsid w:val="003608D6"/>
    <w:rsid w:val="003645B4"/>
    <w:rsid w:val="003714FC"/>
    <w:rsid w:val="003720EA"/>
    <w:rsid w:val="0037388F"/>
    <w:rsid w:val="00383A28"/>
    <w:rsid w:val="00385E45"/>
    <w:rsid w:val="00387394"/>
    <w:rsid w:val="00390BE4"/>
    <w:rsid w:val="00393AB9"/>
    <w:rsid w:val="00394FB3"/>
    <w:rsid w:val="003A37CE"/>
    <w:rsid w:val="003A4144"/>
    <w:rsid w:val="003A4BF9"/>
    <w:rsid w:val="003A5DE8"/>
    <w:rsid w:val="003A6C57"/>
    <w:rsid w:val="003B03B0"/>
    <w:rsid w:val="003B42F5"/>
    <w:rsid w:val="003C50A2"/>
    <w:rsid w:val="003D25AF"/>
    <w:rsid w:val="003D2DC2"/>
    <w:rsid w:val="003D3127"/>
    <w:rsid w:val="003D4A48"/>
    <w:rsid w:val="003D58D4"/>
    <w:rsid w:val="003E158B"/>
    <w:rsid w:val="003E16BA"/>
    <w:rsid w:val="003E26E3"/>
    <w:rsid w:val="003E3C45"/>
    <w:rsid w:val="003E48B2"/>
    <w:rsid w:val="003F0557"/>
    <w:rsid w:val="003F1196"/>
    <w:rsid w:val="004044B0"/>
    <w:rsid w:val="00411C1C"/>
    <w:rsid w:val="00413634"/>
    <w:rsid w:val="00414273"/>
    <w:rsid w:val="00414284"/>
    <w:rsid w:val="00416D0E"/>
    <w:rsid w:val="00417357"/>
    <w:rsid w:val="004179DB"/>
    <w:rsid w:val="00421BA3"/>
    <w:rsid w:val="00423E9F"/>
    <w:rsid w:val="00434CC1"/>
    <w:rsid w:val="00436A6B"/>
    <w:rsid w:val="00437D5F"/>
    <w:rsid w:val="00452CC2"/>
    <w:rsid w:val="004539F0"/>
    <w:rsid w:val="0045592E"/>
    <w:rsid w:val="00455B94"/>
    <w:rsid w:val="00455FB8"/>
    <w:rsid w:val="00457EBC"/>
    <w:rsid w:val="00463F13"/>
    <w:rsid w:val="00465DFA"/>
    <w:rsid w:val="0047548D"/>
    <w:rsid w:val="00477856"/>
    <w:rsid w:val="0048269B"/>
    <w:rsid w:val="00484549"/>
    <w:rsid w:val="004846A6"/>
    <w:rsid w:val="004871F4"/>
    <w:rsid w:val="004940E1"/>
    <w:rsid w:val="004A11E5"/>
    <w:rsid w:val="004A2B80"/>
    <w:rsid w:val="004A2F25"/>
    <w:rsid w:val="004A4AF8"/>
    <w:rsid w:val="004B13C2"/>
    <w:rsid w:val="004B3BB0"/>
    <w:rsid w:val="004B5C43"/>
    <w:rsid w:val="004B715D"/>
    <w:rsid w:val="004C1411"/>
    <w:rsid w:val="004C75A8"/>
    <w:rsid w:val="004D2570"/>
    <w:rsid w:val="004E1754"/>
    <w:rsid w:val="004E6B1C"/>
    <w:rsid w:val="004F085C"/>
    <w:rsid w:val="00500050"/>
    <w:rsid w:val="00500178"/>
    <w:rsid w:val="005007B0"/>
    <w:rsid w:val="005115A6"/>
    <w:rsid w:val="0051567C"/>
    <w:rsid w:val="00530AD0"/>
    <w:rsid w:val="005406F2"/>
    <w:rsid w:val="00545239"/>
    <w:rsid w:val="005461FB"/>
    <w:rsid w:val="00546880"/>
    <w:rsid w:val="00546A4B"/>
    <w:rsid w:val="00550B3B"/>
    <w:rsid w:val="00554AC4"/>
    <w:rsid w:val="00556BCB"/>
    <w:rsid w:val="005577CC"/>
    <w:rsid w:val="00570E73"/>
    <w:rsid w:val="005757AA"/>
    <w:rsid w:val="005772E0"/>
    <w:rsid w:val="00577EB7"/>
    <w:rsid w:val="005816EA"/>
    <w:rsid w:val="00584D6B"/>
    <w:rsid w:val="0058538B"/>
    <w:rsid w:val="00592DB1"/>
    <w:rsid w:val="005971AF"/>
    <w:rsid w:val="005A1F5E"/>
    <w:rsid w:val="005A4739"/>
    <w:rsid w:val="005A6AB2"/>
    <w:rsid w:val="005B2434"/>
    <w:rsid w:val="005B7AF3"/>
    <w:rsid w:val="005B7DD7"/>
    <w:rsid w:val="005C543C"/>
    <w:rsid w:val="005C5DBC"/>
    <w:rsid w:val="005C612B"/>
    <w:rsid w:val="005C612D"/>
    <w:rsid w:val="005D1FD6"/>
    <w:rsid w:val="005D48C9"/>
    <w:rsid w:val="005D5E28"/>
    <w:rsid w:val="005D618C"/>
    <w:rsid w:val="005D7806"/>
    <w:rsid w:val="005E4198"/>
    <w:rsid w:val="005E792F"/>
    <w:rsid w:val="005F1A56"/>
    <w:rsid w:val="005F41CF"/>
    <w:rsid w:val="005F47FB"/>
    <w:rsid w:val="005F533F"/>
    <w:rsid w:val="005F5567"/>
    <w:rsid w:val="0060033E"/>
    <w:rsid w:val="00607112"/>
    <w:rsid w:val="006109C6"/>
    <w:rsid w:val="006147E2"/>
    <w:rsid w:val="006225F3"/>
    <w:rsid w:val="006252AF"/>
    <w:rsid w:val="00626E41"/>
    <w:rsid w:val="00634F10"/>
    <w:rsid w:val="00636436"/>
    <w:rsid w:val="00640320"/>
    <w:rsid w:val="0064083E"/>
    <w:rsid w:val="00641E1C"/>
    <w:rsid w:val="006421A8"/>
    <w:rsid w:val="00645D3F"/>
    <w:rsid w:val="00647638"/>
    <w:rsid w:val="0065439E"/>
    <w:rsid w:val="00657D43"/>
    <w:rsid w:val="00661291"/>
    <w:rsid w:val="00662E68"/>
    <w:rsid w:val="00664188"/>
    <w:rsid w:val="0066656F"/>
    <w:rsid w:val="00673CA6"/>
    <w:rsid w:val="00676367"/>
    <w:rsid w:val="0067654F"/>
    <w:rsid w:val="00686648"/>
    <w:rsid w:val="00690274"/>
    <w:rsid w:val="006909DC"/>
    <w:rsid w:val="006958B5"/>
    <w:rsid w:val="00697390"/>
    <w:rsid w:val="006977EC"/>
    <w:rsid w:val="006A37ED"/>
    <w:rsid w:val="006A65D8"/>
    <w:rsid w:val="006B05FC"/>
    <w:rsid w:val="006B7324"/>
    <w:rsid w:val="006C0DED"/>
    <w:rsid w:val="006C2E99"/>
    <w:rsid w:val="006C6C4A"/>
    <w:rsid w:val="006D140F"/>
    <w:rsid w:val="006D1483"/>
    <w:rsid w:val="006D5165"/>
    <w:rsid w:val="006E0BAD"/>
    <w:rsid w:val="006E2D57"/>
    <w:rsid w:val="006E38C6"/>
    <w:rsid w:val="006F50CA"/>
    <w:rsid w:val="007065FF"/>
    <w:rsid w:val="00711887"/>
    <w:rsid w:val="007172BB"/>
    <w:rsid w:val="00722220"/>
    <w:rsid w:val="00722ACB"/>
    <w:rsid w:val="00723185"/>
    <w:rsid w:val="0072426A"/>
    <w:rsid w:val="0072441E"/>
    <w:rsid w:val="007244D3"/>
    <w:rsid w:val="00725537"/>
    <w:rsid w:val="00736C30"/>
    <w:rsid w:val="007469A3"/>
    <w:rsid w:val="007535ED"/>
    <w:rsid w:val="007565CB"/>
    <w:rsid w:val="0075675A"/>
    <w:rsid w:val="00757630"/>
    <w:rsid w:val="0075764A"/>
    <w:rsid w:val="00761487"/>
    <w:rsid w:val="00770A10"/>
    <w:rsid w:val="00776972"/>
    <w:rsid w:val="00776A52"/>
    <w:rsid w:val="00777FB3"/>
    <w:rsid w:val="00781880"/>
    <w:rsid w:val="00784369"/>
    <w:rsid w:val="00786EAF"/>
    <w:rsid w:val="00793AD0"/>
    <w:rsid w:val="007974B8"/>
    <w:rsid w:val="007A1B45"/>
    <w:rsid w:val="007A5735"/>
    <w:rsid w:val="007A71D4"/>
    <w:rsid w:val="007A7B81"/>
    <w:rsid w:val="007A7C5E"/>
    <w:rsid w:val="007B0CE0"/>
    <w:rsid w:val="007B11E5"/>
    <w:rsid w:val="007B5B92"/>
    <w:rsid w:val="007B6B3E"/>
    <w:rsid w:val="007C64C6"/>
    <w:rsid w:val="007D0407"/>
    <w:rsid w:val="007D19F9"/>
    <w:rsid w:val="007D66BF"/>
    <w:rsid w:val="007D7DCC"/>
    <w:rsid w:val="007D7F2F"/>
    <w:rsid w:val="007E139D"/>
    <w:rsid w:val="007E79CF"/>
    <w:rsid w:val="007F0677"/>
    <w:rsid w:val="007F149C"/>
    <w:rsid w:val="007F2424"/>
    <w:rsid w:val="007F3B35"/>
    <w:rsid w:val="007F474F"/>
    <w:rsid w:val="007F63D9"/>
    <w:rsid w:val="00805ACC"/>
    <w:rsid w:val="008202CD"/>
    <w:rsid w:val="00822DA2"/>
    <w:rsid w:val="00823A7F"/>
    <w:rsid w:val="00826865"/>
    <w:rsid w:val="008278CC"/>
    <w:rsid w:val="00833847"/>
    <w:rsid w:val="00833DFE"/>
    <w:rsid w:val="0083654B"/>
    <w:rsid w:val="00837E7D"/>
    <w:rsid w:val="0084758C"/>
    <w:rsid w:val="0084759A"/>
    <w:rsid w:val="008553BA"/>
    <w:rsid w:val="0085590E"/>
    <w:rsid w:val="00857FC6"/>
    <w:rsid w:val="0086215E"/>
    <w:rsid w:val="008648DA"/>
    <w:rsid w:val="00866CF9"/>
    <w:rsid w:val="00885C0F"/>
    <w:rsid w:val="0088699E"/>
    <w:rsid w:val="00887393"/>
    <w:rsid w:val="0089650D"/>
    <w:rsid w:val="008A3193"/>
    <w:rsid w:val="008B2024"/>
    <w:rsid w:val="008B3F00"/>
    <w:rsid w:val="008C02F7"/>
    <w:rsid w:val="008C15AD"/>
    <w:rsid w:val="008C3359"/>
    <w:rsid w:val="008C76B5"/>
    <w:rsid w:val="008D07A5"/>
    <w:rsid w:val="008D2391"/>
    <w:rsid w:val="008D2EA9"/>
    <w:rsid w:val="008D2F59"/>
    <w:rsid w:val="008D6C56"/>
    <w:rsid w:val="008E0F4B"/>
    <w:rsid w:val="008E16EF"/>
    <w:rsid w:val="008E1F03"/>
    <w:rsid w:val="008E66B6"/>
    <w:rsid w:val="008F17C8"/>
    <w:rsid w:val="008F1844"/>
    <w:rsid w:val="008F62D9"/>
    <w:rsid w:val="0090025A"/>
    <w:rsid w:val="00920360"/>
    <w:rsid w:val="00925A00"/>
    <w:rsid w:val="0092628C"/>
    <w:rsid w:val="009330C9"/>
    <w:rsid w:val="0093387A"/>
    <w:rsid w:val="00934037"/>
    <w:rsid w:val="00935ACA"/>
    <w:rsid w:val="00940AB4"/>
    <w:rsid w:val="0095663D"/>
    <w:rsid w:val="00962469"/>
    <w:rsid w:val="0096527E"/>
    <w:rsid w:val="00966882"/>
    <w:rsid w:val="00967A39"/>
    <w:rsid w:val="00970826"/>
    <w:rsid w:val="00976637"/>
    <w:rsid w:val="00980494"/>
    <w:rsid w:val="009810EC"/>
    <w:rsid w:val="00984038"/>
    <w:rsid w:val="00985554"/>
    <w:rsid w:val="00986F1E"/>
    <w:rsid w:val="00990DA5"/>
    <w:rsid w:val="009947D8"/>
    <w:rsid w:val="009947EF"/>
    <w:rsid w:val="009A23C3"/>
    <w:rsid w:val="009A5B61"/>
    <w:rsid w:val="009A6BD2"/>
    <w:rsid w:val="009A75BA"/>
    <w:rsid w:val="009B45E6"/>
    <w:rsid w:val="009B78E2"/>
    <w:rsid w:val="009C504A"/>
    <w:rsid w:val="009C50EA"/>
    <w:rsid w:val="009C5787"/>
    <w:rsid w:val="009D3913"/>
    <w:rsid w:val="009D7533"/>
    <w:rsid w:val="009E0CE4"/>
    <w:rsid w:val="009E1F73"/>
    <w:rsid w:val="009E3385"/>
    <w:rsid w:val="009F0276"/>
    <w:rsid w:val="009F5711"/>
    <w:rsid w:val="00A0174E"/>
    <w:rsid w:val="00A029E6"/>
    <w:rsid w:val="00A036E2"/>
    <w:rsid w:val="00A069A3"/>
    <w:rsid w:val="00A12C5D"/>
    <w:rsid w:val="00A1724A"/>
    <w:rsid w:val="00A27338"/>
    <w:rsid w:val="00A276C4"/>
    <w:rsid w:val="00A33B09"/>
    <w:rsid w:val="00A408A7"/>
    <w:rsid w:val="00A4793B"/>
    <w:rsid w:val="00A537F3"/>
    <w:rsid w:val="00A55E8A"/>
    <w:rsid w:val="00A561AA"/>
    <w:rsid w:val="00A5637D"/>
    <w:rsid w:val="00A71864"/>
    <w:rsid w:val="00A732D5"/>
    <w:rsid w:val="00A76508"/>
    <w:rsid w:val="00A77A0A"/>
    <w:rsid w:val="00A81540"/>
    <w:rsid w:val="00A84E65"/>
    <w:rsid w:val="00A850F3"/>
    <w:rsid w:val="00A86977"/>
    <w:rsid w:val="00A9168F"/>
    <w:rsid w:val="00A933CB"/>
    <w:rsid w:val="00A94550"/>
    <w:rsid w:val="00AA1567"/>
    <w:rsid w:val="00AB39FD"/>
    <w:rsid w:val="00AB5AB8"/>
    <w:rsid w:val="00AB7D0D"/>
    <w:rsid w:val="00AC5CF6"/>
    <w:rsid w:val="00AD3125"/>
    <w:rsid w:val="00AD5032"/>
    <w:rsid w:val="00AD7224"/>
    <w:rsid w:val="00B004C4"/>
    <w:rsid w:val="00B00511"/>
    <w:rsid w:val="00B0475F"/>
    <w:rsid w:val="00B06BE0"/>
    <w:rsid w:val="00B07EF7"/>
    <w:rsid w:val="00B13EB5"/>
    <w:rsid w:val="00B15F1D"/>
    <w:rsid w:val="00B17296"/>
    <w:rsid w:val="00B23C9B"/>
    <w:rsid w:val="00B270FD"/>
    <w:rsid w:val="00B3696F"/>
    <w:rsid w:val="00B42196"/>
    <w:rsid w:val="00B4536D"/>
    <w:rsid w:val="00B461E5"/>
    <w:rsid w:val="00B47C0B"/>
    <w:rsid w:val="00B51D86"/>
    <w:rsid w:val="00B53580"/>
    <w:rsid w:val="00B60359"/>
    <w:rsid w:val="00B6565C"/>
    <w:rsid w:val="00B66370"/>
    <w:rsid w:val="00B6668B"/>
    <w:rsid w:val="00B75DDA"/>
    <w:rsid w:val="00B7721F"/>
    <w:rsid w:val="00B81350"/>
    <w:rsid w:val="00B82217"/>
    <w:rsid w:val="00B830A7"/>
    <w:rsid w:val="00B87451"/>
    <w:rsid w:val="00B87E82"/>
    <w:rsid w:val="00B904D0"/>
    <w:rsid w:val="00B95217"/>
    <w:rsid w:val="00B95DCF"/>
    <w:rsid w:val="00B96304"/>
    <w:rsid w:val="00B9684A"/>
    <w:rsid w:val="00B97CF9"/>
    <w:rsid w:val="00BA0F13"/>
    <w:rsid w:val="00BA1C6E"/>
    <w:rsid w:val="00BA2428"/>
    <w:rsid w:val="00BA2B58"/>
    <w:rsid w:val="00BA551E"/>
    <w:rsid w:val="00BB192B"/>
    <w:rsid w:val="00BB6D1B"/>
    <w:rsid w:val="00BC2753"/>
    <w:rsid w:val="00BC4B57"/>
    <w:rsid w:val="00BD22DA"/>
    <w:rsid w:val="00BD483F"/>
    <w:rsid w:val="00BD496A"/>
    <w:rsid w:val="00BD52BD"/>
    <w:rsid w:val="00BE13BC"/>
    <w:rsid w:val="00BE13EC"/>
    <w:rsid w:val="00BE162A"/>
    <w:rsid w:val="00BF58E4"/>
    <w:rsid w:val="00BF697C"/>
    <w:rsid w:val="00C000F6"/>
    <w:rsid w:val="00C00725"/>
    <w:rsid w:val="00C025D3"/>
    <w:rsid w:val="00C119C6"/>
    <w:rsid w:val="00C13787"/>
    <w:rsid w:val="00C14C91"/>
    <w:rsid w:val="00C14CB7"/>
    <w:rsid w:val="00C15D8C"/>
    <w:rsid w:val="00C201B8"/>
    <w:rsid w:val="00C20B5A"/>
    <w:rsid w:val="00C218A8"/>
    <w:rsid w:val="00C318B3"/>
    <w:rsid w:val="00C32189"/>
    <w:rsid w:val="00C32C21"/>
    <w:rsid w:val="00C333F3"/>
    <w:rsid w:val="00C36854"/>
    <w:rsid w:val="00C46648"/>
    <w:rsid w:val="00C46F8A"/>
    <w:rsid w:val="00C51D5C"/>
    <w:rsid w:val="00C61E60"/>
    <w:rsid w:val="00C62BEB"/>
    <w:rsid w:val="00C65845"/>
    <w:rsid w:val="00C76A6F"/>
    <w:rsid w:val="00C80EE1"/>
    <w:rsid w:val="00C80FF6"/>
    <w:rsid w:val="00C87E09"/>
    <w:rsid w:val="00C9411B"/>
    <w:rsid w:val="00C94B77"/>
    <w:rsid w:val="00C97BFC"/>
    <w:rsid w:val="00CA0A46"/>
    <w:rsid w:val="00CB0B26"/>
    <w:rsid w:val="00CB21E7"/>
    <w:rsid w:val="00CB2556"/>
    <w:rsid w:val="00CC336E"/>
    <w:rsid w:val="00CC57E0"/>
    <w:rsid w:val="00CC627D"/>
    <w:rsid w:val="00CD05FE"/>
    <w:rsid w:val="00CD0776"/>
    <w:rsid w:val="00CD60A7"/>
    <w:rsid w:val="00CE4074"/>
    <w:rsid w:val="00CE5842"/>
    <w:rsid w:val="00CE750A"/>
    <w:rsid w:val="00CF3B09"/>
    <w:rsid w:val="00CF72C3"/>
    <w:rsid w:val="00D05DC6"/>
    <w:rsid w:val="00D15AFA"/>
    <w:rsid w:val="00D23145"/>
    <w:rsid w:val="00D34695"/>
    <w:rsid w:val="00D3682D"/>
    <w:rsid w:val="00D42167"/>
    <w:rsid w:val="00D4413A"/>
    <w:rsid w:val="00D45229"/>
    <w:rsid w:val="00D47F6D"/>
    <w:rsid w:val="00D523DE"/>
    <w:rsid w:val="00D557AB"/>
    <w:rsid w:val="00D56075"/>
    <w:rsid w:val="00D57429"/>
    <w:rsid w:val="00D5785F"/>
    <w:rsid w:val="00D60161"/>
    <w:rsid w:val="00D6074F"/>
    <w:rsid w:val="00D65E5B"/>
    <w:rsid w:val="00D72414"/>
    <w:rsid w:val="00D7452E"/>
    <w:rsid w:val="00D8794F"/>
    <w:rsid w:val="00D977B4"/>
    <w:rsid w:val="00D97A10"/>
    <w:rsid w:val="00DA4F30"/>
    <w:rsid w:val="00DA6D8A"/>
    <w:rsid w:val="00DB527E"/>
    <w:rsid w:val="00DB52C4"/>
    <w:rsid w:val="00DC66E3"/>
    <w:rsid w:val="00DC70C0"/>
    <w:rsid w:val="00DD61B6"/>
    <w:rsid w:val="00DD6740"/>
    <w:rsid w:val="00DE0373"/>
    <w:rsid w:val="00DE4EB6"/>
    <w:rsid w:val="00DE5FA2"/>
    <w:rsid w:val="00DE6BDE"/>
    <w:rsid w:val="00DF5AD8"/>
    <w:rsid w:val="00DF5E90"/>
    <w:rsid w:val="00DF6815"/>
    <w:rsid w:val="00E03714"/>
    <w:rsid w:val="00E05903"/>
    <w:rsid w:val="00E05AE9"/>
    <w:rsid w:val="00E060AC"/>
    <w:rsid w:val="00E10AAF"/>
    <w:rsid w:val="00E1148E"/>
    <w:rsid w:val="00E13B58"/>
    <w:rsid w:val="00E16BA1"/>
    <w:rsid w:val="00E2003E"/>
    <w:rsid w:val="00E20B0F"/>
    <w:rsid w:val="00E2340B"/>
    <w:rsid w:val="00E25981"/>
    <w:rsid w:val="00E26872"/>
    <w:rsid w:val="00E4223B"/>
    <w:rsid w:val="00E42F3D"/>
    <w:rsid w:val="00E53015"/>
    <w:rsid w:val="00E53AB2"/>
    <w:rsid w:val="00E55536"/>
    <w:rsid w:val="00E5749D"/>
    <w:rsid w:val="00E57F26"/>
    <w:rsid w:val="00E610EC"/>
    <w:rsid w:val="00E618A7"/>
    <w:rsid w:val="00E61DD3"/>
    <w:rsid w:val="00E652F0"/>
    <w:rsid w:val="00E71166"/>
    <w:rsid w:val="00E741F1"/>
    <w:rsid w:val="00E77C32"/>
    <w:rsid w:val="00E830D9"/>
    <w:rsid w:val="00E83971"/>
    <w:rsid w:val="00E85B63"/>
    <w:rsid w:val="00EA0DE3"/>
    <w:rsid w:val="00EB3A37"/>
    <w:rsid w:val="00EB4520"/>
    <w:rsid w:val="00EC388D"/>
    <w:rsid w:val="00ED0B30"/>
    <w:rsid w:val="00ED11F9"/>
    <w:rsid w:val="00ED1454"/>
    <w:rsid w:val="00ED42EE"/>
    <w:rsid w:val="00ED6484"/>
    <w:rsid w:val="00ED72D5"/>
    <w:rsid w:val="00EE00C9"/>
    <w:rsid w:val="00EE0506"/>
    <w:rsid w:val="00EF1701"/>
    <w:rsid w:val="00EF3D54"/>
    <w:rsid w:val="00F02021"/>
    <w:rsid w:val="00F02E70"/>
    <w:rsid w:val="00F05459"/>
    <w:rsid w:val="00F1140C"/>
    <w:rsid w:val="00F12C57"/>
    <w:rsid w:val="00F157A3"/>
    <w:rsid w:val="00F20D16"/>
    <w:rsid w:val="00F216DF"/>
    <w:rsid w:val="00F230E5"/>
    <w:rsid w:val="00F42E9F"/>
    <w:rsid w:val="00F467AE"/>
    <w:rsid w:val="00F46F74"/>
    <w:rsid w:val="00F4758D"/>
    <w:rsid w:val="00F503B7"/>
    <w:rsid w:val="00F5152E"/>
    <w:rsid w:val="00F522F5"/>
    <w:rsid w:val="00F528F8"/>
    <w:rsid w:val="00F5685D"/>
    <w:rsid w:val="00F57814"/>
    <w:rsid w:val="00F57A65"/>
    <w:rsid w:val="00F609DE"/>
    <w:rsid w:val="00F64B6C"/>
    <w:rsid w:val="00F655AF"/>
    <w:rsid w:val="00F65FBC"/>
    <w:rsid w:val="00F81BDE"/>
    <w:rsid w:val="00F838A7"/>
    <w:rsid w:val="00F83E88"/>
    <w:rsid w:val="00F840E6"/>
    <w:rsid w:val="00F90150"/>
    <w:rsid w:val="00F97FCB"/>
    <w:rsid w:val="00FA3D48"/>
    <w:rsid w:val="00FB34B6"/>
    <w:rsid w:val="00FB6FA6"/>
    <w:rsid w:val="00FC02AE"/>
    <w:rsid w:val="00FC2F75"/>
    <w:rsid w:val="00FC4D1B"/>
    <w:rsid w:val="00FD080F"/>
    <w:rsid w:val="00FD5163"/>
    <w:rsid w:val="00FD596F"/>
    <w:rsid w:val="00FD68C2"/>
    <w:rsid w:val="00FD697A"/>
    <w:rsid w:val="00FD70C6"/>
    <w:rsid w:val="00FE13E0"/>
    <w:rsid w:val="00FE270D"/>
    <w:rsid w:val="00FE3D65"/>
    <w:rsid w:val="00FE47EB"/>
    <w:rsid w:val="00FE4A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2ACB"/>
  </w:style>
  <w:style w:type="paragraph" w:styleId="Nagwek1">
    <w:name w:val="heading 1"/>
    <w:basedOn w:val="Normalny"/>
    <w:next w:val="Normalny"/>
    <w:link w:val="Nagwek1Znak"/>
    <w:uiPriority w:val="9"/>
    <w:qFormat/>
    <w:rsid w:val="00C80F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A6C5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A35A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B004C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C80FF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C80FF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C80F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3A6C57"/>
    <w:rPr>
      <w:rFonts w:asciiTheme="majorHAnsi" w:eastAsiaTheme="majorEastAsia" w:hAnsiTheme="majorHAnsi" w:cstheme="majorBidi"/>
      <w:b/>
      <w:bCs/>
      <w:color w:val="4F81BD" w:themeColor="accent1"/>
      <w:sz w:val="24"/>
      <w:szCs w:val="26"/>
    </w:rPr>
  </w:style>
  <w:style w:type="paragraph" w:styleId="Akapitzlist">
    <w:name w:val="List Paragraph"/>
    <w:basedOn w:val="Normalny"/>
    <w:uiPriority w:val="34"/>
    <w:qFormat/>
    <w:rsid w:val="005B2434"/>
    <w:pPr>
      <w:ind w:left="720"/>
      <w:contextualSpacing/>
    </w:pPr>
  </w:style>
  <w:style w:type="table" w:customStyle="1" w:styleId="Jasnecieniowanie1">
    <w:name w:val="Jasne cieniowanie1"/>
    <w:basedOn w:val="Standardowy"/>
    <w:uiPriority w:val="60"/>
    <w:rsid w:val="004940E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Nagwek3Znak">
    <w:name w:val="Nagłówek 3 Znak"/>
    <w:basedOn w:val="Domylnaczcionkaakapitu"/>
    <w:link w:val="Nagwek3"/>
    <w:uiPriority w:val="9"/>
    <w:rsid w:val="002A35A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nyWeb">
    <w:name w:val="Normal (Web)"/>
    <w:basedOn w:val="Normalny"/>
    <w:uiPriority w:val="99"/>
    <w:unhideWhenUsed/>
    <w:rsid w:val="002A35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rsid w:val="000704D2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704D2"/>
    <w:rPr>
      <w:rFonts w:ascii="Calibri" w:eastAsia="Times New Roman" w:hAnsi="Calibri" w:cs="Times New Roman"/>
      <w:sz w:val="20"/>
      <w:szCs w:val="20"/>
      <w:lang w:val="en-US" w:bidi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704D2"/>
    <w:rPr>
      <w:rFonts w:ascii="Calibri" w:eastAsia="Times New Roman" w:hAnsi="Calibri" w:cs="Times New Roman"/>
      <w:sz w:val="20"/>
      <w:szCs w:val="20"/>
      <w:lang w:val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04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04D2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F104D"/>
    <w:pPr>
      <w:spacing w:line="240" w:lineRule="auto"/>
    </w:pPr>
    <w:rPr>
      <w:rFonts w:asciiTheme="minorHAnsi" w:eastAsiaTheme="minorHAnsi" w:hAnsiTheme="minorHAnsi" w:cstheme="minorBidi"/>
      <w:b/>
      <w:bCs/>
      <w:lang w:val="pl-PL" w:bidi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F104D"/>
    <w:rPr>
      <w:rFonts w:ascii="Calibri" w:eastAsia="Times New Roman" w:hAnsi="Calibri" w:cs="Times New Roman"/>
      <w:b/>
      <w:bCs/>
      <w:sz w:val="20"/>
      <w:szCs w:val="20"/>
      <w:lang w:val="en-US" w:bidi="en-US"/>
    </w:rPr>
  </w:style>
  <w:style w:type="character" w:customStyle="1" w:styleId="sub-feature">
    <w:name w:val="sub-feature"/>
    <w:basedOn w:val="Domylnaczcionkaakapitu"/>
    <w:rsid w:val="005A1F5E"/>
  </w:style>
  <w:style w:type="paragraph" w:customStyle="1" w:styleId="Default">
    <w:name w:val="Default"/>
    <w:rsid w:val="001C695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E77C32"/>
    <w:rPr>
      <w:color w:val="0000FF"/>
      <w:u w:val="single"/>
    </w:rPr>
  </w:style>
  <w:style w:type="paragraph" w:styleId="Zwykytekst">
    <w:name w:val="Plain Text"/>
    <w:basedOn w:val="Normalny"/>
    <w:link w:val="ZwykytekstZnak"/>
    <w:uiPriority w:val="99"/>
    <w:unhideWhenUsed/>
    <w:rsid w:val="00E77C32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77C32"/>
    <w:rPr>
      <w:rFonts w:ascii="Consolas" w:hAnsi="Consolas" w:cs="Consolas"/>
      <w:sz w:val="21"/>
      <w:szCs w:val="21"/>
    </w:rPr>
  </w:style>
  <w:style w:type="character" w:customStyle="1" w:styleId="Nagwek4Znak">
    <w:name w:val="Nagłówek 4 Znak"/>
    <w:basedOn w:val="Domylnaczcionkaakapitu"/>
    <w:link w:val="Nagwek4"/>
    <w:uiPriority w:val="9"/>
    <w:rsid w:val="00B004C4"/>
    <w:rPr>
      <w:rFonts w:asciiTheme="majorHAnsi" w:eastAsiaTheme="majorEastAsia" w:hAnsiTheme="majorHAnsi" w:cstheme="majorBidi"/>
      <w:b/>
      <w:bCs/>
      <w:iCs/>
      <w:color w:val="4F81BD" w:themeColor="accent1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F50CA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6F50CA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6F50CA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unhideWhenUsed/>
    <w:rsid w:val="006F50CA"/>
    <w:pPr>
      <w:spacing w:after="100"/>
      <w:ind w:left="440"/>
    </w:pPr>
  </w:style>
  <w:style w:type="paragraph" w:styleId="Nagwek">
    <w:name w:val="header"/>
    <w:basedOn w:val="Normalny"/>
    <w:link w:val="NagwekZnak"/>
    <w:uiPriority w:val="99"/>
    <w:semiHidden/>
    <w:unhideWhenUsed/>
    <w:rsid w:val="004A4A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A4AF8"/>
  </w:style>
  <w:style w:type="paragraph" w:styleId="Stopka">
    <w:name w:val="footer"/>
    <w:basedOn w:val="Normalny"/>
    <w:link w:val="StopkaZnak"/>
    <w:uiPriority w:val="99"/>
    <w:unhideWhenUsed/>
    <w:rsid w:val="004A4A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4AF8"/>
  </w:style>
  <w:style w:type="paragraph" w:styleId="Tekstprzypisudolnego">
    <w:name w:val="footnote text"/>
    <w:basedOn w:val="Normalny"/>
    <w:link w:val="TekstprzypisudolnegoZnak"/>
    <w:uiPriority w:val="99"/>
    <w:rsid w:val="00F42E9F"/>
    <w:pPr>
      <w:widowControl w:val="0"/>
      <w:suppressLineNumbers/>
      <w:suppressAutoHyphens/>
      <w:spacing w:after="0" w:line="240" w:lineRule="auto"/>
      <w:ind w:left="283" w:hanging="283"/>
    </w:pPr>
    <w:rPr>
      <w:rFonts w:ascii="Times New Roman" w:eastAsia="Times New Roman" w:hAnsi="Times New Roman" w:cs="Lohit Hindi"/>
      <w:kern w:val="1"/>
      <w:sz w:val="20"/>
      <w:szCs w:val="20"/>
      <w:lang w:val="en-US" w:eastAsia="hi-IN" w:bidi="hi-I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42E9F"/>
    <w:rPr>
      <w:rFonts w:ascii="Times New Roman" w:eastAsia="Times New Roman" w:hAnsi="Times New Roman" w:cs="Lohit Hindi"/>
      <w:kern w:val="1"/>
      <w:sz w:val="20"/>
      <w:szCs w:val="20"/>
      <w:lang w:val="en-US" w:eastAsia="hi-IN" w:bidi="hi-IN"/>
    </w:rPr>
  </w:style>
  <w:style w:type="character" w:customStyle="1" w:styleId="Znakiprzypiswdolnych">
    <w:name w:val="Znaki przypisów dolnych"/>
    <w:rsid w:val="00F42E9F"/>
    <w:rPr>
      <w:vertAlign w:val="superscript"/>
    </w:rPr>
  </w:style>
  <w:style w:type="character" w:styleId="Odwoanieprzypisudolnego">
    <w:name w:val="footnote reference"/>
    <w:basedOn w:val="Domylnaczcionkaakapitu"/>
    <w:uiPriority w:val="99"/>
    <w:unhideWhenUsed/>
    <w:rsid w:val="00052912"/>
    <w:rPr>
      <w:vertAlign w:val="superscript"/>
    </w:rPr>
  </w:style>
  <w:style w:type="paragraph" w:styleId="Poprawka">
    <w:name w:val="Revision"/>
    <w:hidden/>
    <w:uiPriority w:val="99"/>
    <w:semiHidden/>
    <w:rsid w:val="009C5787"/>
    <w:pPr>
      <w:spacing w:after="0" w:line="240" w:lineRule="auto"/>
    </w:pPr>
  </w:style>
  <w:style w:type="character" w:styleId="UyteHipercze">
    <w:name w:val="FollowedHyperlink"/>
    <w:basedOn w:val="Domylnaczcionkaakapitu"/>
    <w:uiPriority w:val="99"/>
    <w:semiHidden/>
    <w:unhideWhenUsed/>
    <w:rsid w:val="003645B4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omylnaczcionkaakapitu"/>
    <w:rsid w:val="00B75DDA"/>
  </w:style>
  <w:style w:type="paragraph" w:styleId="Bezodstpw">
    <w:name w:val="No Spacing"/>
    <w:uiPriority w:val="1"/>
    <w:qFormat/>
    <w:rsid w:val="00C025D3"/>
    <w:pPr>
      <w:spacing w:after="0" w:line="240" w:lineRule="auto"/>
    </w:pPr>
  </w:style>
  <w:style w:type="table" w:styleId="Tabela-Siatka">
    <w:name w:val="Table Grid"/>
    <w:basedOn w:val="Standardowy"/>
    <w:uiPriority w:val="59"/>
    <w:rsid w:val="007B11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2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7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7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EA34B3-21A3-4EED-94C0-18D83D3DC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3955</Words>
  <Characters>23732</Characters>
  <Application>Microsoft Office Word</Application>
  <DocSecurity>0</DocSecurity>
  <Lines>197</Lines>
  <Paragraphs>55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</dc:creator>
  <cp:lastModifiedBy>Tomasz Leszkowicz</cp:lastModifiedBy>
  <cp:revision>3</cp:revision>
  <cp:lastPrinted>2014-12-03T13:31:00Z</cp:lastPrinted>
  <dcterms:created xsi:type="dcterms:W3CDTF">2014-12-03T11:43:00Z</dcterms:created>
  <dcterms:modified xsi:type="dcterms:W3CDTF">2014-12-03T13:31:00Z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ear4Word_StyleTitle">
    <vt:lpwstr>ACM SIG Proceedings With Long Author List</vt:lpwstr>
  </property>
</Properties>
</file>